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F193" w14:textId="77777777" w:rsidR="00126ABA" w:rsidRPr="00501947" w:rsidRDefault="00126ABA" w:rsidP="00126ABA">
      <w:pPr>
        <w:spacing w:before="100" w:beforeAutospacing="1" w:after="0" w:line="380" w:lineRule="exact"/>
        <w:jc w:val="center"/>
        <w:rPr>
          <w:rFonts w:cs="Arial"/>
          <w:b/>
          <w:bCs/>
          <w:color w:val="000000" w:themeColor="text1"/>
          <w:sz w:val="40"/>
          <w:szCs w:val="40"/>
        </w:rPr>
      </w:pPr>
      <w:r w:rsidRPr="00501947">
        <w:rPr>
          <w:rFonts w:cs="Arial"/>
          <w:b/>
          <w:bCs/>
          <w:color w:val="000000" w:themeColor="text1"/>
          <w:sz w:val="40"/>
          <w:szCs w:val="40"/>
        </w:rPr>
        <w:t>Geheimhaltungsvereinbarung</w:t>
      </w:r>
    </w:p>
    <w:p w14:paraId="75F7858B" w14:textId="77777777" w:rsidR="00126ABA" w:rsidRPr="00501947" w:rsidRDefault="00126ABA" w:rsidP="00126ABA">
      <w:pPr>
        <w:spacing w:after="0" w:line="260" w:lineRule="exact"/>
        <w:ind w:right="-3"/>
        <w:rPr>
          <w:rFonts w:cs="Arial"/>
          <w:color w:val="000000" w:themeColor="text1"/>
          <w:sz w:val="18"/>
          <w:szCs w:val="18"/>
        </w:rPr>
      </w:pPr>
    </w:p>
    <w:p w14:paraId="33CB09FA" w14:textId="77777777" w:rsidR="00126ABA" w:rsidRPr="00501947" w:rsidRDefault="00126ABA" w:rsidP="00126ABA">
      <w:pPr>
        <w:spacing w:after="0" w:line="260" w:lineRule="exact"/>
        <w:ind w:right="-3"/>
        <w:jc w:val="center"/>
        <w:rPr>
          <w:rFonts w:cs="Arial"/>
          <w:color w:val="000000" w:themeColor="text1"/>
          <w:sz w:val="20"/>
        </w:rPr>
      </w:pPr>
      <w:r w:rsidRPr="00501947">
        <w:rPr>
          <w:rFonts w:cs="Arial"/>
          <w:color w:val="000000" w:themeColor="text1"/>
          <w:sz w:val="20"/>
        </w:rPr>
        <w:t>zwischen</w:t>
      </w:r>
    </w:p>
    <w:p w14:paraId="0F4A85A1" w14:textId="77777777" w:rsidR="00126ABA" w:rsidRPr="00501947" w:rsidRDefault="00126ABA" w:rsidP="00126ABA">
      <w:pPr>
        <w:spacing w:after="0" w:line="260" w:lineRule="exact"/>
        <w:ind w:right="-3"/>
        <w:jc w:val="center"/>
        <w:rPr>
          <w:rFonts w:cs="Arial"/>
          <w:color w:val="000000" w:themeColor="text1"/>
          <w:sz w:val="20"/>
        </w:rPr>
      </w:pPr>
    </w:p>
    <w:p w14:paraId="38F521BE" w14:textId="77777777" w:rsidR="00126ABA" w:rsidRPr="00501947" w:rsidRDefault="00126ABA" w:rsidP="00126ABA">
      <w:pPr>
        <w:spacing w:after="0" w:line="260" w:lineRule="exact"/>
        <w:ind w:right="-3"/>
        <w:jc w:val="center"/>
        <w:rPr>
          <w:rFonts w:cs="Arial"/>
          <w:color w:val="000000" w:themeColor="text1"/>
          <w:sz w:val="20"/>
        </w:rPr>
      </w:pPr>
      <w:r w:rsidRPr="00501947">
        <w:rPr>
          <w:rFonts w:cs="Arial"/>
          <w:color w:val="000000" w:themeColor="text1"/>
          <w:sz w:val="20"/>
        </w:rPr>
        <w:t xml:space="preserve">AIOS Automotive Integrated Overhead Systems GmbH, </w:t>
      </w:r>
      <w:proofErr w:type="spellStart"/>
      <w:r w:rsidRPr="00501947">
        <w:rPr>
          <w:rFonts w:cs="Arial"/>
          <w:color w:val="000000" w:themeColor="text1"/>
          <w:sz w:val="20"/>
        </w:rPr>
        <w:t>Comotorstraße</w:t>
      </w:r>
      <w:proofErr w:type="spellEnd"/>
      <w:r w:rsidRPr="00501947">
        <w:rPr>
          <w:rFonts w:cs="Arial"/>
          <w:color w:val="000000" w:themeColor="text1"/>
          <w:sz w:val="20"/>
        </w:rPr>
        <w:t xml:space="preserve"> 12, 66802 Überherrn </w:t>
      </w:r>
      <w:proofErr w:type="spellStart"/>
      <w:r w:rsidRPr="00501947">
        <w:rPr>
          <w:rFonts w:cs="Arial"/>
          <w:color w:val="000000" w:themeColor="text1"/>
          <w:sz w:val="20"/>
        </w:rPr>
        <w:t>Altforweiler</w:t>
      </w:r>
      <w:proofErr w:type="spellEnd"/>
      <w:r w:rsidRPr="00501947">
        <w:rPr>
          <w:rFonts w:cs="Arial"/>
          <w:color w:val="000000" w:themeColor="text1"/>
          <w:sz w:val="20"/>
        </w:rPr>
        <w:t>, Deutschland,</w:t>
      </w:r>
    </w:p>
    <w:p w14:paraId="2F1C4EF7" w14:textId="77777777" w:rsidR="00126ABA" w:rsidRPr="00501947" w:rsidRDefault="00126ABA" w:rsidP="00126ABA">
      <w:pPr>
        <w:spacing w:after="0" w:line="260" w:lineRule="exact"/>
        <w:ind w:right="-3"/>
        <w:jc w:val="center"/>
        <w:rPr>
          <w:rFonts w:cs="Arial"/>
          <w:color w:val="000000" w:themeColor="text1"/>
          <w:sz w:val="20"/>
        </w:rPr>
      </w:pPr>
    </w:p>
    <w:p w14:paraId="6C0E2482" w14:textId="77777777" w:rsidR="00126ABA" w:rsidRPr="00501947" w:rsidRDefault="00126ABA" w:rsidP="00126ABA">
      <w:pPr>
        <w:spacing w:after="0" w:line="260" w:lineRule="exact"/>
        <w:ind w:right="-3"/>
        <w:jc w:val="center"/>
        <w:rPr>
          <w:rFonts w:cs="Arial"/>
          <w:color w:val="000000" w:themeColor="text1"/>
          <w:sz w:val="20"/>
        </w:rPr>
      </w:pPr>
      <w:r w:rsidRPr="00501947">
        <w:rPr>
          <w:rFonts w:cs="Arial"/>
          <w:color w:val="000000" w:themeColor="text1"/>
          <w:sz w:val="20"/>
        </w:rPr>
        <w:t>– nachfolgend „</w:t>
      </w:r>
      <w:r w:rsidRPr="00501947">
        <w:rPr>
          <w:rFonts w:cs="Arial"/>
          <w:b/>
          <w:bCs/>
          <w:color w:val="000000" w:themeColor="text1"/>
          <w:sz w:val="20"/>
        </w:rPr>
        <w:t>AIOS</w:t>
      </w:r>
      <w:r w:rsidRPr="00501947">
        <w:rPr>
          <w:rFonts w:cs="Arial"/>
          <w:color w:val="000000" w:themeColor="text1"/>
          <w:sz w:val="20"/>
        </w:rPr>
        <w:t>“ –</w:t>
      </w:r>
    </w:p>
    <w:p w14:paraId="759B73B4" w14:textId="77777777" w:rsidR="00126ABA" w:rsidRPr="00501947" w:rsidRDefault="00126ABA" w:rsidP="00126ABA">
      <w:pPr>
        <w:spacing w:after="0" w:line="260" w:lineRule="exact"/>
        <w:ind w:right="-3"/>
        <w:jc w:val="center"/>
        <w:rPr>
          <w:rFonts w:cs="Arial"/>
          <w:color w:val="000000" w:themeColor="text1"/>
          <w:sz w:val="20"/>
        </w:rPr>
      </w:pPr>
      <w:r w:rsidRPr="00501947">
        <w:rPr>
          <w:rFonts w:cs="Arial"/>
          <w:color w:val="000000" w:themeColor="text1"/>
          <w:sz w:val="20"/>
        </w:rPr>
        <w:t>und</w:t>
      </w:r>
    </w:p>
    <w:p w14:paraId="67B2B08E" w14:textId="77777777" w:rsidR="00126ABA" w:rsidRPr="00501947" w:rsidRDefault="00126ABA" w:rsidP="00126ABA">
      <w:pPr>
        <w:spacing w:after="0" w:line="260" w:lineRule="exact"/>
        <w:ind w:right="-3"/>
        <w:jc w:val="center"/>
        <w:rPr>
          <w:rFonts w:cs="Arial"/>
          <w:color w:val="000000" w:themeColor="text1"/>
          <w:sz w:val="20"/>
        </w:rPr>
      </w:pPr>
    </w:p>
    <w:p w14:paraId="4D2C34A4" w14:textId="77777777" w:rsidR="00126ABA" w:rsidRPr="00501947" w:rsidRDefault="00126ABA" w:rsidP="00126ABA">
      <w:pPr>
        <w:spacing w:after="0" w:line="260" w:lineRule="exact"/>
        <w:ind w:right="-3"/>
        <w:jc w:val="center"/>
        <w:rPr>
          <w:rFonts w:cs="Arial"/>
          <w:color w:val="000000" w:themeColor="text1"/>
          <w:sz w:val="20"/>
        </w:rPr>
      </w:pPr>
      <w:r w:rsidRPr="00501947">
        <w:rPr>
          <w:rFonts w:cs="Arial"/>
          <w:color w:val="000000" w:themeColor="text1"/>
          <w:sz w:val="20"/>
        </w:rPr>
        <w:t>„XXX“</w:t>
      </w:r>
    </w:p>
    <w:p w14:paraId="33EC577D" w14:textId="77777777" w:rsidR="00126ABA" w:rsidRPr="00501947" w:rsidRDefault="00126ABA" w:rsidP="00126ABA">
      <w:pPr>
        <w:spacing w:after="0" w:line="260" w:lineRule="exact"/>
        <w:ind w:right="-3"/>
        <w:jc w:val="center"/>
        <w:rPr>
          <w:rFonts w:cs="Arial"/>
          <w:color w:val="000000" w:themeColor="text1"/>
          <w:sz w:val="20"/>
        </w:rPr>
      </w:pPr>
    </w:p>
    <w:p w14:paraId="0CE51D12" w14:textId="77777777" w:rsidR="00126ABA" w:rsidRPr="00501947" w:rsidRDefault="00126ABA" w:rsidP="00126ABA">
      <w:pPr>
        <w:spacing w:after="0" w:line="260" w:lineRule="exact"/>
        <w:ind w:right="-3"/>
        <w:jc w:val="center"/>
        <w:rPr>
          <w:rFonts w:cs="Arial"/>
          <w:color w:val="000000" w:themeColor="text1"/>
          <w:sz w:val="20"/>
        </w:rPr>
      </w:pPr>
    </w:p>
    <w:p w14:paraId="4C98FA07" w14:textId="77777777" w:rsidR="00126ABA" w:rsidRPr="00501947" w:rsidRDefault="00126ABA" w:rsidP="00126ABA">
      <w:pPr>
        <w:spacing w:after="0" w:line="260" w:lineRule="exact"/>
        <w:ind w:right="-3"/>
        <w:jc w:val="center"/>
        <w:rPr>
          <w:rFonts w:cs="Arial"/>
          <w:color w:val="000000" w:themeColor="text1"/>
          <w:sz w:val="20"/>
        </w:rPr>
      </w:pPr>
      <w:r w:rsidRPr="00501947">
        <w:rPr>
          <w:rFonts w:cs="Arial"/>
          <w:color w:val="000000" w:themeColor="text1"/>
          <w:sz w:val="20"/>
        </w:rPr>
        <w:t>– nachfolgend „„</w:t>
      </w:r>
      <w:r w:rsidRPr="00501947">
        <w:rPr>
          <w:rFonts w:cs="Arial"/>
          <w:b/>
          <w:bCs/>
          <w:color w:val="000000" w:themeColor="text1"/>
          <w:sz w:val="20"/>
        </w:rPr>
        <w:t>XXX</w:t>
      </w:r>
      <w:r w:rsidRPr="00501947">
        <w:rPr>
          <w:rFonts w:cs="Arial"/>
          <w:color w:val="000000" w:themeColor="text1"/>
          <w:sz w:val="20"/>
        </w:rPr>
        <w:t>““ –</w:t>
      </w:r>
    </w:p>
    <w:p w14:paraId="23BCCB1E" w14:textId="77777777" w:rsidR="00126ABA" w:rsidRPr="00501947" w:rsidRDefault="00126ABA" w:rsidP="00126ABA">
      <w:pPr>
        <w:spacing w:after="0" w:line="260" w:lineRule="exact"/>
        <w:ind w:right="-3"/>
        <w:jc w:val="center"/>
        <w:rPr>
          <w:rFonts w:cs="Arial"/>
          <w:color w:val="000000" w:themeColor="text1"/>
          <w:sz w:val="20"/>
        </w:rPr>
      </w:pPr>
      <w:r w:rsidRPr="00501947">
        <w:rPr>
          <w:rFonts w:cs="Arial"/>
          <w:color w:val="000000" w:themeColor="text1"/>
          <w:sz w:val="20"/>
        </w:rPr>
        <w:t>– AIOS und „XXX“ nachfolgend auch einzeln „Partei” und gemeinsam „Parteien“ –</w:t>
      </w:r>
    </w:p>
    <w:p w14:paraId="1CC8F8F2" w14:textId="77777777" w:rsidR="00126ABA" w:rsidRDefault="00126ABA" w:rsidP="00126ABA">
      <w:pPr>
        <w:spacing w:after="0"/>
        <w:jc w:val="center"/>
        <w:outlineLvl w:val="0"/>
        <w:rPr>
          <w:rFonts w:cs="Arial"/>
          <w:b/>
        </w:rPr>
      </w:pPr>
    </w:p>
    <w:p w14:paraId="6503147C" w14:textId="77777777" w:rsidR="00126ABA" w:rsidRPr="00501947" w:rsidRDefault="00126ABA" w:rsidP="00126ABA">
      <w:pPr>
        <w:spacing w:after="180"/>
        <w:jc w:val="center"/>
        <w:outlineLvl w:val="0"/>
        <w:rPr>
          <w:rFonts w:cs="Arial"/>
          <w:b/>
          <w:sz w:val="20"/>
          <w:szCs w:val="18"/>
        </w:rPr>
      </w:pPr>
      <w:r w:rsidRPr="00501947">
        <w:rPr>
          <w:rFonts w:cs="Arial"/>
          <w:b/>
          <w:sz w:val="20"/>
          <w:szCs w:val="18"/>
        </w:rPr>
        <w:t>Präambel</w:t>
      </w:r>
    </w:p>
    <w:p w14:paraId="4235B835" w14:textId="77777777" w:rsidR="00126ABA" w:rsidRPr="00501947" w:rsidRDefault="00126ABA" w:rsidP="00126ABA">
      <w:pPr>
        <w:spacing w:after="240"/>
        <w:jc w:val="both"/>
        <w:rPr>
          <w:rFonts w:cs="Arial"/>
          <w:sz w:val="20"/>
          <w:szCs w:val="18"/>
        </w:rPr>
      </w:pPr>
      <w:r w:rsidRPr="00501947">
        <w:rPr>
          <w:rFonts w:cs="Arial"/>
          <w:sz w:val="20"/>
          <w:szCs w:val="18"/>
        </w:rPr>
        <w:t xml:space="preserve">Die Parteien beabsichtigen, in Verhandlungen über eine mögliche Zusammenarbeit zu treten. Vor diesem Hintergrund wird AIOS </w:t>
      </w:r>
      <w:r w:rsidRPr="00501947">
        <w:rPr>
          <w:rFonts w:cs="Arial"/>
          <w:sz w:val="20"/>
          <w:szCs w:val="18"/>
          <w:highlight w:val="lightGray"/>
        </w:rPr>
        <w:t>„XXX“</w:t>
      </w:r>
      <w:r w:rsidRPr="00501947">
        <w:rPr>
          <w:rFonts w:cs="Arial"/>
          <w:sz w:val="20"/>
          <w:szCs w:val="18"/>
        </w:rPr>
        <w:t xml:space="preserve"> u.a. zum Zwecke der Anbahnung oder Erfüllung konkreter Vertragsverhältnisse möglicherweise, ggf. über verbundene Unternehmen der Parteien im Sinne der §§ 15 ff. AktG (nachfolgend „</w:t>
      </w:r>
      <w:r w:rsidRPr="00501947">
        <w:rPr>
          <w:rFonts w:cs="Arial"/>
          <w:b/>
          <w:sz w:val="20"/>
          <w:szCs w:val="18"/>
        </w:rPr>
        <w:t>Verbundene Unternehmen</w:t>
      </w:r>
      <w:r w:rsidRPr="00501947">
        <w:rPr>
          <w:rFonts w:cs="Arial"/>
          <w:sz w:val="20"/>
          <w:szCs w:val="18"/>
        </w:rPr>
        <w:t>“), vertrauliche Informationen und Dokumente offenlegen. Dies vorausgeschickt, haben sich die Parteien auf die folgende Geheimhaltungsvereinbarung (nachfolgend „</w:t>
      </w:r>
      <w:r w:rsidRPr="00501947">
        <w:rPr>
          <w:rFonts w:cs="Arial"/>
          <w:b/>
          <w:sz w:val="20"/>
          <w:szCs w:val="18"/>
        </w:rPr>
        <w:t>GHV</w:t>
      </w:r>
      <w:r w:rsidRPr="00501947">
        <w:rPr>
          <w:rFonts w:cs="Arial"/>
          <w:sz w:val="20"/>
          <w:szCs w:val="18"/>
        </w:rPr>
        <w:t>“) geeinigt:</w:t>
      </w:r>
    </w:p>
    <w:p w14:paraId="21E896F5" w14:textId="77777777" w:rsidR="00126ABA" w:rsidRPr="00501947" w:rsidRDefault="00126ABA" w:rsidP="00126ABA">
      <w:pPr>
        <w:numPr>
          <w:ilvl w:val="0"/>
          <w:numId w:val="1"/>
        </w:numPr>
        <w:tabs>
          <w:tab w:val="left" w:pos="567"/>
        </w:tabs>
        <w:spacing w:after="180" w:line="240" w:lineRule="auto"/>
        <w:ind w:left="567" w:hanging="567"/>
        <w:rPr>
          <w:rFonts w:cs="Arial"/>
          <w:b/>
          <w:sz w:val="20"/>
          <w:szCs w:val="18"/>
        </w:rPr>
      </w:pPr>
      <w:r w:rsidRPr="00501947">
        <w:rPr>
          <w:rFonts w:cs="Arial"/>
          <w:b/>
          <w:sz w:val="20"/>
          <w:szCs w:val="18"/>
        </w:rPr>
        <w:t>Geheimhaltung</w:t>
      </w:r>
    </w:p>
    <w:p w14:paraId="72F3F657" w14:textId="77777777" w:rsidR="00126ABA" w:rsidRPr="00501947" w:rsidRDefault="00126ABA" w:rsidP="00126ABA">
      <w:pPr>
        <w:spacing w:after="180"/>
        <w:ind w:left="567" w:hanging="567"/>
        <w:jc w:val="both"/>
        <w:rPr>
          <w:rFonts w:cs="Arial"/>
          <w:sz w:val="20"/>
          <w:szCs w:val="18"/>
        </w:rPr>
      </w:pPr>
      <w:r w:rsidRPr="00501947">
        <w:rPr>
          <w:rFonts w:cs="Arial"/>
          <w:sz w:val="20"/>
          <w:szCs w:val="18"/>
        </w:rPr>
        <w:t>1.1</w:t>
      </w:r>
      <w:r w:rsidRPr="00501947">
        <w:rPr>
          <w:rFonts w:cs="Arial"/>
          <w:sz w:val="20"/>
          <w:szCs w:val="18"/>
        </w:rPr>
        <w:tab/>
      </w:r>
      <w:r w:rsidRPr="00501947">
        <w:rPr>
          <w:rFonts w:cs="Arial"/>
          <w:sz w:val="20"/>
          <w:szCs w:val="18"/>
          <w:highlight w:val="lightGray"/>
        </w:rPr>
        <w:t>„XXX“</w:t>
      </w:r>
      <w:r w:rsidRPr="00501947">
        <w:rPr>
          <w:rFonts w:cs="Arial"/>
          <w:sz w:val="20"/>
          <w:szCs w:val="18"/>
        </w:rPr>
        <w:t xml:space="preserve"> verpflichtet sich, sämtliche vertraulichen Tatsachen, Informationen, Daten, Dokumente, Aufzeichnungen, Listen und sonstige Angelegenheiten, die </w:t>
      </w:r>
      <w:r w:rsidRPr="00501947">
        <w:rPr>
          <w:rFonts w:cs="Arial"/>
          <w:sz w:val="20"/>
          <w:szCs w:val="18"/>
          <w:highlight w:val="lightGray"/>
        </w:rPr>
        <w:t>„XXX“</w:t>
      </w:r>
      <w:r w:rsidRPr="00501947">
        <w:rPr>
          <w:rFonts w:cs="Arial"/>
          <w:sz w:val="20"/>
          <w:szCs w:val="18"/>
        </w:rPr>
        <w:t xml:space="preserve"> und/oder ihren Verbundenen Unternehmen (nachfolgend „</w:t>
      </w:r>
      <w:r w:rsidRPr="00501947">
        <w:rPr>
          <w:rFonts w:cs="Arial"/>
          <w:b/>
          <w:sz w:val="20"/>
          <w:szCs w:val="18"/>
        </w:rPr>
        <w:t>Empfangende Partei</w:t>
      </w:r>
      <w:r w:rsidRPr="00501947">
        <w:rPr>
          <w:rFonts w:cs="Arial"/>
          <w:sz w:val="20"/>
          <w:szCs w:val="18"/>
        </w:rPr>
        <w:t>“) von AIOS und/oder ihren Verbundenen Unternehmen (nachfolgend „</w:t>
      </w:r>
      <w:r w:rsidRPr="00501947">
        <w:rPr>
          <w:rFonts w:cs="Arial"/>
          <w:b/>
          <w:sz w:val="20"/>
          <w:szCs w:val="18"/>
        </w:rPr>
        <w:t>Überlassende Partei</w:t>
      </w:r>
      <w:r w:rsidRPr="00501947">
        <w:rPr>
          <w:rFonts w:cs="Arial"/>
          <w:sz w:val="20"/>
          <w:szCs w:val="18"/>
        </w:rPr>
        <w:t>“) offengelegt werden, unabhängig von dem verwendeten Speichermedium (nachfolgend insgesamt „</w:t>
      </w:r>
      <w:r w:rsidRPr="00501947">
        <w:rPr>
          <w:rFonts w:cs="Arial"/>
          <w:b/>
          <w:sz w:val="20"/>
          <w:szCs w:val="18"/>
        </w:rPr>
        <w:t>Vertrauliche Informationen</w:t>
      </w:r>
      <w:r w:rsidRPr="00501947">
        <w:rPr>
          <w:rFonts w:cs="Arial"/>
          <w:sz w:val="20"/>
          <w:szCs w:val="18"/>
        </w:rPr>
        <w:t xml:space="preserve">“) geheim zu halten. Vertrauliche Informationen dürfen ausschließlich im Rahmen der Anbahnung oder Erfüllung konkreter Vertragsverhältnisse zwischen AIOS, bzw. deren Verbundenen Unternehmen und </w:t>
      </w:r>
      <w:r w:rsidRPr="00501947">
        <w:rPr>
          <w:rFonts w:cs="Arial"/>
          <w:sz w:val="20"/>
          <w:szCs w:val="18"/>
          <w:highlight w:val="lightGray"/>
        </w:rPr>
        <w:t>„XXX“</w:t>
      </w:r>
      <w:r w:rsidRPr="00501947">
        <w:rPr>
          <w:rFonts w:cs="Arial"/>
          <w:sz w:val="20"/>
          <w:szCs w:val="18"/>
        </w:rPr>
        <w:t xml:space="preserve">, bzw. deren verbundenen Unternehmen verwendet werden, soweit nicht mit der Überlassenden Partei schriftlich abweichend vereinbart. Ohne vorherige schriftliche Zustimmung der Überlassenden Partei dürfen Vertrauliche Informationen Dritten nicht zugänglich gemacht werden; keine Dritten in diesem Sinne sind Mitarbeiter von </w:t>
      </w:r>
      <w:r w:rsidRPr="00501947">
        <w:rPr>
          <w:rFonts w:cs="Arial"/>
          <w:sz w:val="20"/>
          <w:szCs w:val="18"/>
          <w:highlight w:val="lightGray"/>
        </w:rPr>
        <w:t>„XXX“</w:t>
      </w:r>
      <w:r w:rsidRPr="00501947">
        <w:rPr>
          <w:rFonts w:cs="Arial"/>
          <w:sz w:val="20"/>
          <w:szCs w:val="18"/>
        </w:rPr>
        <w:t xml:space="preserve">, mit </w:t>
      </w:r>
      <w:r w:rsidRPr="00501947">
        <w:rPr>
          <w:rFonts w:cs="Arial"/>
          <w:sz w:val="20"/>
          <w:szCs w:val="18"/>
          <w:highlight w:val="lightGray"/>
        </w:rPr>
        <w:t>„XXX“</w:t>
      </w:r>
      <w:r w:rsidRPr="00501947">
        <w:rPr>
          <w:rFonts w:cs="Arial"/>
          <w:sz w:val="20"/>
          <w:szCs w:val="18"/>
        </w:rPr>
        <w:t xml:space="preserve"> Verbundene Unternehmen und deren Mitarbeiter. Diese Geheimhaltungsverpflichtung gilt unabhängig davon, ob eine geschäftliche Zusammenarbeit der Parteien zustande kommt oder endet.</w:t>
      </w:r>
    </w:p>
    <w:p w14:paraId="143E506F" w14:textId="77777777" w:rsidR="00126ABA" w:rsidRPr="00501947" w:rsidRDefault="00126ABA" w:rsidP="00126ABA">
      <w:pPr>
        <w:spacing w:after="180"/>
        <w:ind w:left="567" w:hanging="567"/>
        <w:jc w:val="both"/>
        <w:rPr>
          <w:rFonts w:cs="Arial"/>
          <w:sz w:val="20"/>
          <w:szCs w:val="18"/>
        </w:rPr>
      </w:pPr>
      <w:r w:rsidRPr="00501947">
        <w:rPr>
          <w:rFonts w:cs="Arial"/>
          <w:sz w:val="20"/>
          <w:szCs w:val="18"/>
        </w:rPr>
        <w:t>1.2</w:t>
      </w:r>
      <w:r w:rsidRPr="00501947">
        <w:rPr>
          <w:rFonts w:cs="Arial"/>
          <w:sz w:val="20"/>
          <w:szCs w:val="18"/>
        </w:rPr>
        <w:tab/>
      </w:r>
      <w:r w:rsidRPr="00501947">
        <w:rPr>
          <w:rFonts w:cs="Arial"/>
          <w:sz w:val="20"/>
          <w:szCs w:val="18"/>
          <w:highlight w:val="lightGray"/>
        </w:rPr>
        <w:t>„XXX“</w:t>
      </w:r>
      <w:r w:rsidRPr="00501947">
        <w:rPr>
          <w:rFonts w:cs="Arial"/>
          <w:sz w:val="20"/>
          <w:szCs w:val="18"/>
        </w:rPr>
        <w:t xml:space="preserve"> verpflichtet sich, alle von ihr im Rahmen der Anbahnung oder Erfüllung konkreter Vertragsverhältnisse zwischen AIOS , bzw. deren Verbundenen Unternehmen und </w:t>
      </w:r>
      <w:r w:rsidRPr="00501947">
        <w:rPr>
          <w:rFonts w:cs="Arial"/>
          <w:sz w:val="20"/>
          <w:szCs w:val="18"/>
          <w:highlight w:val="lightGray"/>
        </w:rPr>
        <w:t>„XXX“</w:t>
      </w:r>
      <w:r w:rsidRPr="00501947">
        <w:rPr>
          <w:rFonts w:cs="Arial"/>
          <w:sz w:val="20"/>
          <w:szCs w:val="18"/>
        </w:rPr>
        <w:t>, bzw. deren verbundenen Unternehmen, mittelbar oder unmittelbar eingebundenen natürlichen und juristischen Personen, insbesondere ihre Mitarbeiter, ihre Verbundenen Unternehmen sowie deren Mitarbeiter, schriftlich auf die Einhaltung der Verschwiegenheit gemäß dieser GHV im mindestens gleichen Maße zu verpflichten.</w:t>
      </w:r>
    </w:p>
    <w:p w14:paraId="35A06A4C" w14:textId="77777777" w:rsidR="00126ABA" w:rsidRPr="00501947" w:rsidRDefault="00126ABA" w:rsidP="00126ABA">
      <w:pPr>
        <w:spacing w:after="180"/>
        <w:ind w:left="567" w:hanging="567"/>
        <w:jc w:val="both"/>
        <w:rPr>
          <w:rFonts w:cs="Arial"/>
          <w:sz w:val="20"/>
          <w:szCs w:val="18"/>
        </w:rPr>
      </w:pPr>
      <w:r w:rsidRPr="00501947">
        <w:rPr>
          <w:rFonts w:cs="Arial"/>
          <w:sz w:val="20"/>
          <w:szCs w:val="18"/>
        </w:rPr>
        <w:t>1.3</w:t>
      </w:r>
      <w:r w:rsidRPr="00501947">
        <w:rPr>
          <w:rFonts w:cs="Arial"/>
          <w:sz w:val="20"/>
          <w:szCs w:val="18"/>
        </w:rPr>
        <w:tab/>
        <w:t>Die Geheimhaltungsverpflichtung gemäß Ziffer 1.1 dieser GHV findet keine Anwendung, soweit Informationen nachweislich</w:t>
      </w:r>
    </w:p>
    <w:p w14:paraId="661AB362" w14:textId="77777777" w:rsidR="00126ABA" w:rsidRPr="00501947" w:rsidRDefault="00126ABA" w:rsidP="00126ABA">
      <w:pPr>
        <w:spacing w:after="180"/>
        <w:ind w:left="1134" w:hanging="567"/>
        <w:jc w:val="both"/>
        <w:rPr>
          <w:rFonts w:cs="Arial"/>
          <w:sz w:val="20"/>
          <w:szCs w:val="18"/>
        </w:rPr>
      </w:pPr>
      <w:r w:rsidRPr="00501947">
        <w:rPr>
          <w:rFonts w:cs="Arial"/>
          <w:sz w:val="20"/>
          <w:szCs w:val="18"/>
        </w:rPr>
        <w:lastRenderedPageBreak/>
        <w:t>(i)</w:t>
      </w:r>
      <w:r w:rsidRPr="00501947">
        <w:rPr>
          <w:rFonts w:cs="Arial"/>
          <w:sz w:val="20"/>
          <w:szCs w:val="18"/>
        </w:rPr>
        <w:tab/>
        <w:t>der Empfangenden Partei bereits vor ihrer Offenlegung durch die Überlassende Partei und ohne Verpflichtung zur Geheimhaltung rechtmäßig bekannt waren,</w:t>
      </w:r>
    </w:p>
    <w:p w14:paraId="2960A546" w14:textId="77777777" w:rsidR="00126ABA" w:rsidRPr="00501947" w:rsidRDefault="00126ABA" w:rsidP="00126ABA">
      <w:pPr>
        <w:spacing w:after="180"/>
        <w:ind w:left="1134" w:hanging="567"/>
        <w:jc w:val="both"/>
        <w:rPr>
          <w:rFonts w:cs="Arial"/>
          <w:sz w:val="20"/>
          <w:szCs w:val="18"/>
        </w:rPr>
      </w:pPr>
      <w:r w:rsidRPr="00501947">
        <w:rPr>
          <w:rFonts w:cs="Arial"/>
          <w:sz w:val="20"/>
          <w:szCs w:val="18"/>
        </w:rPr>
        <w:t>(ii)</w:t>
      </w:r>
      <w:r w:rsidRPr="00501947">
        <w:rPr>
          <w:rFonts w:cs="Arial"/>
          <w:sz w:val="20"/>
          <w:szCs w:val="18"/>
        </w:rPr>
        <w:tab/>
        <w:t>zum Zeitpunkt ihrer Offenlegung bereits allgemein bekannt sind oder später allgemein bekannt werden, ohne dass die Empfangende Partei Pflichten aus dieser GHV verletzt hat,</w:t>
      </w:r>
    </w:p>
    <w:p w14:paraId="7BB12CC4" w14:textId="77777777" w:rsidR="00126ABA" w:rsidRPr="00501947" w:rsidRDefault="00126ABA" w:rsidP="00126ABA">
      <w:pPr>
        <w:spacing w:after="180"/>
        <w:ind w:left="1134" w:hanging="567"/>
        <w:jc w:val="both"/>
        <w:rPr>
          <w:rFonts w:cs="Arial"/>
          <w:sz w:val="20"/>
          <w:szCs w:val="18"/>
        </w:rPr>
      </w:pPr>
      <w:r w:rsidRPr="00501947">
        <w:rPr>
          <w:rFonts w:cs="Arial"/>
          <w:sz w:val="20"/>
          <w:szCs w:val="18"/>
        </w:rPr>
        <w:t>(iii)</w:t>
      </w:r>
      <w:r w:rsidRPr="00501947">
        <w:rPr>
          <w:rFonts w:cs="Arial"/>
          <w:sz w:val="20"/>
          <w:szCs w:val="18"/>
        </w:rPr>
        <w:tab/>
        <w:t>der Empfangenden Partei von Dritten rechtmäßig und ohne Geheimhaltungs</w:t>
      </w:r>
      <w:r w:rsidRPr="00501947">
        <w:rPr>
          <w:rFonts w:cs="Arial"/>
          <w:sz w:val="20"/>
          <w:szCs w:val="18"/>
        </w:rPr>
        <w:softHyphen/>
        <w:t>verpflichtung bekannt gegeben werden,</w:t>
      </w:r>
    </w:p>
    <w:p w14:paraId="570F6033" w14:textId="77777777" w:rsidR="00126ABA" w:rsidRPr="00501947" w:rsidRDefault="00126ABA" w:rsidP="00126ABA">
      <w:pPr>
        <w:spacing w:after="180"/>
        <w:ind w:left="1134" w:hanging="567"/>
        <w:jc w:val="both"/>
        <w:rPr>
          <w:rFonts w:cs="Arial"/>
          <w:sz w:val="20"/>
          <w:szCs w:val="18"/>
        </w:rPr>
      </w:pPr>
      <w:r w:rsidRPr="00501947">
        <w:rPr>
          <w:rFonts w:cs="Arial"/>
          <w:sz w:val="20"/>
          <w:szCs w:val="18"/>
        </w:rPr>
        <w:t>(iv)</w:t>
      </w:r>
      <w:r w:rsidRPr="00501947">
        <w:rPr>
          <w:rFonts w:cs="Arial"/>
          <w:sz w:val="20"/>
          <w:szCs w:val="18"/>
        </w:rPr>
        <w:tab/>
        <w:t>von der Empfangenden Partei unabhängig und ohne Rückgriff auf Vertrauliche Informationen entwickelt worden sind, oder</w:t>
      </w:r>
    </w:p>
    <w:p w14:paraId="03EA6E41" w14:textId="77777777" w:rsidR="00126ABA" w:rsidRPr="00501947" w:rsidRDefault="00126ABA" w:rsidP="00126ABA">
      <w:pPr>
        <w:spacing w:after="180"/>
        <w:ind w:left="1134" w:hanging="567"/>
        <w:jc w:val="both"/>
        <w:rPr>
          <w:rFonts w:cs="Arial"/>
          <w:sz w:val="20"/>
          <w:szCs w:val="18"/>
        </w:rPr>
      </w:pPr>
      <w:r w:rsidRPr="00501947">
        <w:rPr>
          <w:rFonts w:cs="Arial"/>
          <w:sz w:val="20"/>
          <w:szCs w:val="18"/>
        </w:rPr>
        <w:t>(v)</w:t>
      </w:r>
      <w:r w:rsidRPr="00501947">
        <w:rPr>
          <w:rFonts w:cs="Arial"/>
          <w:sz w:val="20"/>
          <w:szCs w:val="18"/>
        </w:rPr>
        <w:tab/>
        <w:t>von der Überlassenden Partei schriftlich freigegeben worden sind.</w:t>
      </w:r>
    </w:p>
    <w:p w14:paraId="53947267" w14:textId="77777777" w:rsidR="00126ABA" w:rsidRPr="00501947" w:rsidRDefault="00126ABA" w:rsidP="00126ABA">
      <w:pPr>
        <w:tabs>
          <w:tab w:val="left" w:pos="567"/>
        </w:tabs>
        <w:spacing w:after="180"/>
        <w:ind w:left="567" w:hanging="567"/>
        <w:jc w:val="both"/>
        <w:rPr>
          <w:rFonts w:cs="Arial"/>
          <w:sz w:val="20"/>
          <w:szCs w:val="18"/>
        </w:rPr>
      </w:pPr>
      <w:r w:rsidRPr="00501947">
        <w:rPr>
          <w:rFonts w:cs="Arial"/>
          <w:sz w:val="20"/>
          <w:szCs w:val="18"/>
        </w:rPr>
        <w:t>1.4</w:t>
      </w:r>
      <w:r w:rsidRPr="00501947">
        <w:rPr>
          <w:rFonts w:cs="Arial"/>
          <w:sz w:val="20"/>
          <w:szCs w:val="18"/>
        </w:rPr>
        <w:tab/>
        <w:t>Die Empfangende Partei darf Vertrauliche Informationen offenlegen, soweit sie zu einer solchen Offenlegung durch zwingendes Gesetzesrecht, rechtskräftige gerichtliche Entscheidung und/oder bestandskräftige behördliche Anordnung verpflichtet ist und</w:t>
      </w:r>
    </w:p>
    <w:p w14:paraId="00F5BB81" w14:textId="77777777" w:rsidR="00126ABA" w:rsidRPr="00501947" w:rsidRDefault="00126ABA" w:rsidP="00126ABA">
      <w:pPr>
        <w:spacing w:after="180"/>
        <w:ind w:left="1136" w:hanging="569"/>
        <w:jc w:val="both"/>
        <w:rPr>
          <w:rFonts w:cs="Arial"/>
          <w:sz w:val="20"/>
          <w:szCs w:val="18"/>
        </w:rPr>
      </w:pPr>
      <w:r w:rsidRPr="00501947">
        <w:rPr>
          <w:rFonts w:cs="Arial"/>
          <w:sz w:val="20"/>
          <w:szCs w:val="18"/>
        </w:rPr>
        <w:t>(i)</w:t>
      </w:r>
      <w:r w:rsidRPr="00501947">
        <w:rPr>
          <w:rFonts w:cs="Arial"/>
          <w:sz w:val="20"/>
          <w:szCs w:val="18"/>
        </w:rPr>
        <w:tab/>
        <w:t>die Empfangende Partei die Überlassende Partei von einer solchen Verpflichtung unverzüglich schriftlich informiert hat, um der Überlassenden Partei die Ausübung ihrer Rechte zu ermöglichen;</w:t>
      </w:r>
    </w:p>
    <w:p w14:paraId="6E26EE6C" w14:textId="77777777" w:rsidR="00126ABA" w:rsidRPr="00501947" w:rsidRDefault="00126ABA" w:rsidP="00126ABA">
      <w:pPr>
        <w:spacing w:after="180"/>
        <w:ind w:left="1136" w:hanging="569"/>
        <w:jc w:val="both"/>
        <w:rPr>
          <w:rFonts w:cs="Arial"/>
          <w:sz w:val="20"/>
          <w:szCs w:val="18"/>
        </w:rPr>
      </w:pPr>
      <w:r w:rsidRPr="00501947">
        <w:rPr>
          <w:rFonts w:cs="Arial"/>
          <w:sz w:val="20"/>
          <w:szCs w:val="18"/>
        </w:rPr>
        <w:t>(ii)</w:t>
      </w:r>
      <w:r w:rsidRPr="00501947">
        <w:rPr>
          <w:rFonts w:cs="Arial"/>
          <w:sz w:val="20"/>
          <w:szCs w:val="18"/>
        </w:rPr>
        <w:tab/>
        <w:t>die Empfangende Partei ihre größtmöglichen zumutbaren Anstrengungen unternimmt, um sicherzustellen, dass die Vertrauliche Informationen weiterhin vertraulich behandelt werden; und</w:t>
      </w:r>
    </w:p>
    <w:p w14:paraId="669585AB" w14:textId="77777777" w:rsidR="00126ABA" w:rsidRPr="00501947" w:rsidRDefault="00126ABA" w:rsidP="00126ABA">
      <w:pPr>
        <w:spacing w:after="180"/>
        <w:ind w:left="1136" w:hanging="569"/>
        <w:jc w:val="both"/>
        <w:rPr>
          <w:rFonts w:cs="Arial"/>
          <w:sz w:val="20"/>
          <w:szCs w:val="18"/>
        </w:rPr>
      </w:pPr>
      <w:r w:rsidRPr="00501947">
        <w:rPr>
          <w:rFonts w:cs="Arial"/>
          <w:sz w:val="20"/>
          <w:szCs w:val="18"/>
        </w:rPr>
        <w:t>(iii)</w:t>
      </w:r>
      <w:r w:rsidRPr="00501947">
        <w:rPr>
          <w:rFonts w:cs="Arial"/>
          <w:sz w:val="20"/>
          <w:szCs w:val="18"/>
        </w:rPr>
        <w:tab/>
        <w:t>die Empfangende Partei Vertrauliche Informationen nur im zwingend notwen</w:t>
      </w:r>
      <w:r w:rsidRPr="00501947">
        <w:rPr>
          <w:rFonts w:cs="Arial"/>
          <w:sz w:val="20"/>
          <w:szCs w:val="18"/>
        </w:rPr>
        <w:softHyphen/>
        <w:t>digen Umfang offenlegt.</w:t>
      </w:r>
    </w:p>
    <w:p w14:paraId="1135CDD0" w14:textId="77777777" w:rsidR="00126ABA" w:rsidRPr="00501947" w:rsidRDefault="00126ABA" w:rsidP="00126ABA">
      <w:pPr>
        <w:spacing w:after="180"/>
        <w:ind w:left="567" w:firstLine="4"/>
        <w:jc w:val="both"/>
        <w:rPr>
          <w:rFonts w:cs="Arial"/>
          <w:sz w:val="20"/>
          <w:szCs w:val="18"/>
        </w:rPr>
      </w:pPr>
      <w:r w:rsidRPr="00501947">
        <w:rPr>
          <w:rFonts w:cs="Arial"/>
          <w:sz w:val="20"/>
          <w:szCs w:val="18"/>
        </w:rPr>
        <w:t>Die Empfangende Partei muss auf diese Weise offengelegte Vertrauliche Informationen als „Vertraulich” kennzeichnen.</w:t>
      </w:r>
    </w:p>
    <w:p w14:paraId="58254C20" w14:textId="77777777" w:rsidR="00126ABA" w:rsidRPr="00501947" w:rsidRDefault="00126ABA" w:rsidP="00126ABA">
      <w:pPr>
        <w:numPr>
          <w:ilvl w:val="0"/>
          <w:numId w:val="1"/>
        </w:numPr>
        <w:tabs>
          <w:tab w:val="left" w:pos="567"/>
        </w:tabs>
        <w:spacing w:after="180" w:line="240" w:lineRule="auto"/>
        <w:ind w:left="567" w:hanging="567"/>
        <w:rPr>
          <w:rFonts w:cs="Arial"/>
          <w:b/>
          <w:sz w:val="20"/>
          <w:szCs w:val="18"/>
        </w:rPr>
      </w:pPr>
      <w:r w:rsidRPr="00501947">
        <w:rPr>
          <w:rFonts w:cs="Arial"/>
          <w:b/>
          <w:sz w:val="20"/>
          <w:szCs w:val="18"/>
        </w:rPr>
        <w:t>Behandlung von Vertrauliche Informationen</w:t>
      </w:r>
    </w:p>
    <w:p w14:paraId="29E63DDE" w14:textId="77777777" w:rsidR="00126ABA" w:rsidRPr="00501947" w:rsidRDefault="00126ABA" w:rsidP="00126ABA">
      <w:pPr>
        <w:spacing w:after="180"/>
        <w:ind w:left="567" w:hanging="567"/>
        <w:jc w:val="both"/>
        <w:rPr>
          <w:rFonts w:cs="Arial"/>
          <w:sz w:val="20"/>
          <w:szCs w:val="18"/>
        </w:rPr>
      </w:pPr>
      <w:r w:rsidRPr="00501947">
        <w:rPr>
          <w:rFonts w:cs="Arial"/>
          <w:sz w:val="20"/>
          <w:szCs w:val="18"/>
        </w:rPr>
        <w:t>2.1</w:t>
      </w:r>
      <w:r w:rsidRPr="00501947">
        <w:rPr>
          <w:rFonts w:cs="Arial"/>
          <w:sz w:val="20"/>
          <w:szCs w:val="18"/>
        </w:rPr>
        <w:tab/>
        <w:t>Sämtliche Vertrauliche Informationen bleiben ausschließliches Eigentum der Überlas</w:t>
      </w:r>
      <w:r w:rsidRPr="00501947">
        <w:rPr>
          <w:rFonts w:cs="Arial"/>
          <w:sz w:val="20"/>
          <w:szCs w:val="18"/>
        </w:rPr>
        <w:softHyphen/>
        <w:t>senden Partei. Die Empfangende Partei muss Vertrauliche Informationen mit der gleichen Sorgfalt vertraulich behandeln und vor dem Zugriff Dritter schützen, wie ihre eigenen vertraulichen Informationen von vergleichbarer Bedeutung, mindestens jedoch mit der Sorgfalt eines ordentlichen Kaufmanns.</w:t>
      </w:r>
    </w:p>
    <w:p w14:paraId="00E04A1D" w14:textId="77777777" w:rsidR="00126ABA" w:rsidRDefault="00126ABA" w:rsidP="00126ABA">
      <w:pPr>
        <w:spacing w:after="180"/>
        <w:ind w:left="567" w:hanging="567"/>
        <w:jc w:val="both"/>
        <w:rPr>
          <w:rFonts w:cs="Arial"/>
          <w:sz w:val="20"/>
          <w:szCs w:val="18"/>
        </w:rPr>
      </w:pPr>
      <w:r w:rsidRPr="00501947">
        <w:rPr>
          <w:rFonts w:cs="Arial"/>
          <w:sz w:val="20"/>
          <w:szCs w:val="18"/>
        </w:rPr>
        <w:t>2.2</w:t>
      </w:r>
      <w:r w:rsidRPr="00501947">
        <w:rPr>
          <w:rFonts w:cs="Arial"/>
          <w:sz w:val="20"/>
          <w:szCs w:val="18"/>
        </w:rPr>
        <w:tab/>
        <w:t>Die Empfangende Partei ist verpflichtet, von der Überlassenden Partei in körperlicher Form zur Verfügung gestellte Vertrauliche Informationen sorgfältig zu verwahren und auf Anordnung der Überlassenden Partei, spätestens jedoch nach Beendigung dieser GHV, unverzüglich und vollständig an die Überlassende Partei zurückzugeben, ohne hiervon Kopien oder ähnliches zurückzuhalten. Auf Verlangen der Überlassenden Partei sind sämtliche Vertrauliche Informationen unverzüglich zu vernichten bzw. unwiederbringlich und endgültig zu löschen, unabhängig davon, auf welchem Speicher</w:t>
      </w:r>
      <w:r w:rsidRPr="00501947">
        <w:rPr>
          <w:rFonts w:cs="Arial"/>
          <w:sz w:val="20"/>
          <w:szCs w:val="18"/>
        </w:rPr>
        <w:softHyphen/>
        <w:t>medium diese Vertrauliche Informationen enthalten sind; die Durchführung einer solchen Maßnahme ist gegenüber der Überlassende Partei innerhalb von fünf (5) Tagen schriftlich zu bestätigen.</w:t>
      </w:r>
      <w:r>
        <w:rPr>
          <w:rFonts w:cs="Arial"/>
          <w:sz w:val="20"/>
          <w:szCs w:val="18"/>
        </w:rPr>
        <w:br w:type="page"/>
      </w:r>
    </w:p>
    <w:p w14:paraId="3787F38E" w14:textId="77777777" w:rsidR="00126ABA" w:rsidRPr="00501947" w:rsidRDefault="00126ABA" w:rsidP="00126ABA">
      <w:pPr>
        <w:numPr>
          <w:ilvl w:val="0"/>
          <w:numId w:val="1"/>
        </w:numPr>
        <w:tabs>
          <w:tab w:val="left" w:pos="567"/>
        </w:tabs>
        <w:spacing w:after="180" w:line="240" w:lineRule="auto"/>
        <w:ind w:left="567" w:hanging="567"/>
        <w:rPr>
          <w:rFonts w:cs="Arial"/>
          <w:b/>
          <w:sz w:val="20"/>
          <w:szCs w:val="18"/>
        </w:rPr>
      </w:pPr>
      <w:r w:rsidRPr="00501947">
        <w:rPr>
          <w:rFonts w:cs="Arial"/>
          <w:b/>
          <w:sz w:val="20"/>
          <w:szCs w:val="18"/>
        </w:rPr>
        <w:lastRenderedPageBreak/>
        <w:t>Vertragsstrafe</w:t>
      </w:r>
    </w:p>
    <w:p w14:paraId="75977131" w14:textId="77777777" w:rsidR="00126ABA" w:rsidRPr="00501947" w:rsidRDefault="00126ABA" w:rsidP="00126ABA">
      <w:pPr>
        <w:tabs>
          <w:tab w:val="left" w:pos="567"/>
        </w:tabs>
        <w:spacing w:after="180"/>
        <w:ind w:left="567"/>
        <w:jc w:val="both"/>
        <w:rPr>
          <w:rFonts w:cs="Arial"/>
          <w:sz w:val="20"/>
          <w:szCs w:val="18"/>
        </w:rPr>
      </w:pPr>
      <w:r w:rsidRPr="00501947">
        <w:rPr>
          <w:rFonts w:cs="Arial"/>
          <w:sz w:val="20"/>
          <w:szCs w:val="18"/>
          <w:highlight w:val="lightGray"/>
        </w:rPr>
        <w:t>„XXX“</w:t>
      </w:r>
      <w:r w:rsidRPr="00501947">
        <w:rPr>
          <w:rFonts w:cs="Arial"/>
          <w:sz w:val="20"/>
          <w:szCs w:val="18"/>
        </w:rPr>
        <w:t xml:space="preserve"> verpflichtet sich, für jeden einzelnen Fall eines schuldhaften Verstoßes gegen die Pflichten dieser GHV eine von AIOS angemessen festzusetzende, im Streitfall durch das zuständige Amts- oder Landgericht zu überprüfende, Vertragsstrafe an AIOS zu zahlen. Die Geltendmachung eines weiteren Schadens ist nicht ausgeschlossen. Gezahlte Vertragsstrafen sind jedoch auf etwaige Schadensersatzansprüche anzurechnen.</w:t>
      </w:r>
    </w:p>
    <w:p w14:paraId="4DDE4B9A" w14:textId="77777777" w:rsidR="00126ABA" w:rsidRPr="00501947" w:rsidRDefault="00126ABA" w:rsidP="00126ABA">
      <w:pPr>
        <w:numPr>
          <w:ilvl w:val="0"/>
          <w:numId w:val="1"/>
        </w:numPr>
        <w:tabs>
          <w:tab w:val="left" w:pos="567"/>
        </w:tabs>
        <w:spacing w:after="180" w:line="240" w:lineRule="auto"/>
        <w:ind w:left="567" w:hanging="567"/>
        <w:rPr>
          <w:rFonts w:cs="Arial"/>
          <w:b/>
          <w:sz w:val="20"/>
          <w:szCs w:val="18"/>
        </w:rPr>
      </w:pPr>
      <w:r w:rsidRPr="00501947">
        <w:rPr>
          <w:rFonts w:cs="Arial"/>
          <w:b/>
          <w:sz w:val="20"/>
          <w:szCs w:val="18"/>
        </w:rPr>
        <w:t>Laufzeit; weitere Verträge</w:t>
      </w:r>
    </w:p>
    <w:p w14:paraId="640734E0" w14:textId="77777777" w:rsidR="00126ABA" w:rsidRPr="00501947" w:rsidRDefault="00126ABA" w:rsidP="00126ABA">
      <w:pPr>
        <w:tabs>
          <w:tab w:val="left" w:pos="567"/>
        </w:tabs>
        <w:spacing w:after="180"/>
        <w:ind w:left="567" w:hanging="567"/>
        <w:jc w:val="both"/>
        <w:rPr>
          <w:rFonts w:cs="Arial"/>
          <w:sz w:val="20"/>
          <w:szCs w:val="18"/>
        </w:rPr>
      </w:pPr>
      <w:r w:rsidRPr="00501947">
        <w:rPr>
          <w:rFonts w:cs="Arial"/>
          <w:sz w:val="20"/>
          <w:szCs w:val="18"/>
        </w:rPr>
        <w:t>4.1</w:t>
      </w:r>
      <w:r w:rsidRPr="00501947">
        <w:rPr>
          <w:rFonts w:cs="Arial"/>
          <w:sz w:val="20"/>
          <w:szCs w:val="18"/>
        </w:rPr>
        <w:tab/>
        <w:t>Diese GHV tritt mit ihrer Unterzeichnung durch beide Parteien in Kraft und läuft auf unbestimmte Zeit. Diese GHV kann von jeder Partei mit einer Frist von sechs (6) Monaten schriftlich gekündigt werden. Ungeachtet dessen bleiben die sich aus dieser GHV ergebenden Verpflichtungen hinsichtlich der bis zur Beendigung dieser GHV empfangenen Vertraulichen Informationen für die Dauer von weiteren 10 Jahren ab Beendigung dieser GHV bestehen.</w:t>
      </w:r>
    </w:p>
    <w:p w14:paraId="03845EBA" w14:textId="77777777" w:rsidR="00126ABA" w:rsidRPr="00501947" w:rsidRDefault="00126ABA" w:rsidP="00126ABA">
      <w:pPr>
        <w:tabs>
          <w:tab w:val="left" w:pos="567"/>
        </w:tabs>
        <w:spacing w:after="180"/>
        <w:ind w:left="567" w:hanging="567"/>
        <w:jc w:val="both"/>
        <w:rPr>
          <w:rFonts w:cs="Arial"/>
          <w:sz w:val="20"/>
          <w:szCs w:val="18"/>
        </w:rPr>
      </w:pPr>
      <w:r w:rsidRPr="00501947">
        <w:rPr>
          <w:rFonts w:cs="Arial"/>
          <w:sz w:val="20"/>
          <w:szCs w:val="18"/>
        </w:rPr>
        <w:t>4.2</w:t>
      </w:r>
      <w:r w:rsidRPr="00501947">
        <w:rPr>
          <w:rFonts w:cs="Arial"/>
          <w:sz w:val="20"/>
          <w:szCs w:val="18"/>
        </w:rPr>
        <w:tab/>
        <w:t>Diese GHV begründet keine Verpflichtung der Parteien, weitere Verträge zu schließen.</w:t>
      </w:r>
    </w:p>
    <w:p w14:paraId="0832C7E3" w14:textId="77777777" w:rsidR="00126ABA" w:rsidRPr="00501947" w:rsidRDefault="00126ABA" w:rsidP="00126ABA">
      <w:pPr>
        <w:numPr>
          <w:ilvl w:val="0"/>
          <w:numId w:val="1"/>
        </w:numPr>
        <w:tabs>
          <w:tab w:val="left" w:pos="567"/>
        </w:tabs>
        <w:spacing w:after="180" w:line="240" w:lineRule="auto"/>
        <w:ind w:left="567" w:hanging="567"/>
        <w:rPr>
          <w:rFonts w:cs="Arial"/>
          <w:b/>
          <w:sz w:val="20"/>
          <w:szCs w:val="18"/>
        </w:rPr>
      </w:pPr>
      <w:r w:rsidRPr="00501947">
        <w:rPr>
          <w:rFonts w:cs="Arial"/>
          <w:b/>
          <w:sz w:val="20"/>
          <w:szCs w:val="18"/>
        </w:rPr>
        <w:t>Keine Lizenz; keine Abtretung von Rechten</w:t>
      </w:r>
    </w:p>
    <w:p w14:paraId="1F2AF96D" w14:textId="77777777" w:rsidR="00126ABA" w:rsidRPr="00501947" w:rsidRDefault="00126ABA" w:rsidP="00126ABA">
      <w:pPr>
        <w:spacing w:after="180"/>
        <w:ind w:left="567" w:hanging="567"/>
        <w:jc w:val="both"/>
        <w:rPr>
          <w:rFonts w:cs="Arial"/>
          <w:sz w:val="20"/>
          <w:szCs w:val="18"/>
        </w:rPr>
      </w:pPr>
      <w:r w:rsidRPr="00501947">
        <w:rPr>
          <w:rFonts w:cs="Arial"/>
          <w:sz w:val="20"/>
          <w:szCs w:val="18"/>
        </w:rPr>
        <w:t>5.1</w:t>
      </w:r>
      <w:r w:rsidRPr="00501947">
        <w:rPr>
          <w:rFonts w:cs="Arial"/>
          <w:sz w:val="20"/>
          <w:szCs w:val="18"/>
        </w:rPr>
        <w:tab/>
        <w:t xml:space="preserve">Unbeschadet des Rechts der Empfangenden Partei, Vertrauliche Informationen ausschließlich im Rahmen der Anbahnung oder Erfüllung konkreter Vertragsverhältnisse zwischen AIOS , bzw. deren Verbundenen Unternehmen und </w:t>
      </w:r>
      <w:r w:rsidRPr="00501947">
        <w:rPr>
          <w:rFonts w:cs="Arial"/>
          <w:sz w:val="20"/>
          <w:szCs w:val="18"/>
          <w:highlight w:val="lightGray"/>
        </w:rPr>
        <w:t>„XXX“</w:t>
      </w:r>
      <w:r w:rsidRPr="00501947">
        <w:rPr>
          <w:rFonts w:cs="Arial"/>
          <w:sz w:val="20"/>
          <w:szCs w:val="18"/>
        </w:rPr>
        <w:t>, bzw. deren verbundenen Unternehmen, zu nutzen, werden der Empfangenden Partei durch diese GHV Lizenzen, andere gewerbliche Schutzrechte oder sonstige Rechte, gleich welcher Art, an den Vertraulichen Informationen weder eingeräumt, noch ergibt sich aus dieser GHV eine entsprechende Pflicht der Überlassenden Partei, der Empfangenden Partei derartige Rechte einzuräumen.</w:t>
      </w:r>
    </w:p>
    <w:p w14:paraId="4EAF99A5" w14:textId="77777777" w:rsidR="00126ABA" w:rsidRPr="00501947" w:rsidRDefault="00126ABA" w:rsidP="00126ABA">
      <w:pPr>
        <w:spacing w:after="180"/>
        <w:ind w:left="567" w:hanging="567"/>
        <w:jc w:val="both"/>
        <w:rPr>
          <w:rFonts w:cs="Arial"/>
          <w:sz w:val="20"/>
          <w:szCs w:val="18"/>
        </w:rPr>
      </w:pPr>
      <w:r w:rsidRPr="00501947">
        <w:rPr>
          <w:rFonts w:cs="Arial"/>
          <w:sz w:val="20"/>
          <w:szCs w:val="18"/>
        </w:rPr>
        <w:t>5.2</w:t>
      </w:r>
      <w:r w:rsidRPr="00501947">
        <w:rPr>
          <w:rFonts w:cs="Arial"/>
          <w:sz w:val="20"/>
          <w:szCs w:val="18"/>
        </w:rPr>
        <w:tab/>
        <w:t>Keine Partei darf diese GHV oder Rechte aus oder im Zusammenhang mit dieser GHV ohne die vorherige schriftliche Zustimmung der jeweils anderen Partei an Dritte abtreten; keine Dritten in diesem Sinne sind Verbundene Unternehmen einer Partei.</w:t>
      </w:r>
    </w:p>
    <w:p w14:paraId="41A640FC" w14:textId="77777777" w:rsidR="00126ABA" w:rsidRPr="00501947" w:rsidRDefault="00126ABA" w:rsidP="00126ABA">
      <w:pPr>
        <w:numPr>
          <w:ilvl w:val="0"/>
          <w:numId w:val="1"/>
        </w:numPr>
        <w:tabs>
          <w:tab w:val="left" w:pos="567"/>
        </w:tabs>
        <w:spacing w:after="180" w:line="240" w:lineRule="auto"/>
        <w:ind w:left="567" w:hanging="567"/>
        <w:rPr>
          <w:rFonts w:cs="Arial"/>
          <w:b/>
          <w:sz w:val="20"/>
          <w:szCs w:val="18"/>
        </w:rPr>
      </w:pPr>
      <w:r w:rsidRPr="00501947">
        <w:rPr>
          <w:rFonts w:cs="Arial"/>
          <w:b/>
          <w:sz w:val="20"/>
          <w:szCs w:val="18"/>
        </w:rPr>
        <w:t>Haftung für Verbundene Unternehmen, Mitarbeiter und Berater</w:t>
      </w:r>
    </w:p>
    <w:p w14:paraId="2217C88F" w14:textId="77777777" w:rsidR="00126ABA" w:rsidRPr="00501947" w:rsidRDefault="00126ABA" w:rsidP="00126ABA">
      <w:pPr>
        <w:spacing w:after="180"/>
        <w:ind w:left="567"/>
        <w:jc w:val="both"/>
        <w:rPr>
          <w:rFonts w:cs="Arial"/>
          <w:sz w:val="20"/>
          <w:szCs w:val="18"/>
        </w:rPr>
      </w:pPr>
      <w:r w:rsidRPr="00501947">
        <w:rPr>
          <w:rFonts w:cs="Arial"/>
          <w:sz w:val="20"/>
          <w:szCs w:val="18"/>
        </w:rPr>
        <w:t xml:space="preserve">Soweit </w:t>
      </w:r>
      <w:r w:rsidRPr="00501947">
        <w:rPr>
          <w:rFonts w:cs="Arial"/>
          <w:sz w:val="20"/>
          <w:szCs w:val="18"/>
          <w:highlight w:val="lightGray"/>
        </w:rPr>
        <w:t>„XXX“</w:t>
      </w:r>
      <w:r w:rsidRPr="00501947">
        <w:rPr>
          <w:rFonts w:cs="Arial"/>
          <w:sz w:val="20"/>
          <w:szCs w:val="18"/>
        </w:rPr>
        <w:t xml:space="preserve"> ihren Mitarbeitern, ihren Verbundenen Unternehmen, den Mitarbeitern ihrer Verbundenen Unternehmen und/oder ihren Beratern Vertrauliche Informationen weitergibt oder offenlegt, haftet </w:t>
      </w:r>
      <w:r w:rsidRPr="00501947">
        <w:rPr>
          <w:rFonts w:cs="Arial"/>
          <w:sz w:val="20"/>
          <w:szCs w:val="18"/>
          <w:highlight w:val="lightGray"/>
        </w:rPr>
        <w:t>„XXX“</w:t>
      </w:r>
      <w:r w:rsidRPr="00501947">
        <w:rPr>
          <w:rFonts w:cs="Arial"/>
          <w:sz w:val="20"/>
          <w:szCs w:val="18"/>
        </w:rPr>
        <w:t xml:space="preserve"> gegenüber der Überlassenden Partei für sämtliche Handlungen und Unterlassungen ihrer Mitarbeiter, ihrer Verbun</w:t>
      </w:r>
      <w:r w:rsidRPr="00501947">
        <w:rPr>
          <w:rFonts w:cs="Arial"/>
          <w:sz w:val="20"/>
          <w:szCs w:val="18"/>
        </w:rPr>
        <w:softHyphen/>
        <w:t>denen Unternehmen, den Mitarbeitern ihrer Verbundenen Unternehmen und ihrer Berater, die zu einer unberechtigten Weitergabe oder Offenlegung dieser Vertraulichen Informationen führen so, als handelte es sich um eigene Handlungen oder Unter</w:t>
      </w:r>
      <w:r w:rsidRPr="00501947">
        <w:rPr>
          <w:rFonts w:cs="Arial"/>
          <w:sz w:val="20"/>
          <w:szCs w:val="18"/>
        </w:rPr>
        <w:softHyphen/>
        <w:t xml:space="preserve">lassungen von </w:t>
      </w:r>
      <w:r w:rsidRPr="00501947">
        <w:rPr>
          <w:rFonts w:cs="Arial"/>
          <w:sz w:val="20"/>
          <w:szCs w:val="18"/>
          <w:highlight w:val="lightGray"/>
        </w:rPr>
        <w:t>„XXX“</w:t>
      </w:r>
      <w:r w:rsidRPr="00501947">
        <w:rPr>
          <w:rFonts w:cs="Arial"/>
          <w:sz w:val="20"/>
          <w:szCs w:val="18"/>
        </w:rPr>
        <w:t>.</w:t>
      </w:r>
    </w:p>
    <w:p w14:paraId="0575D498" w14:textId="77777777" w:rsidR="00126ABA" w:rsidRPr="00501947" w:rsidRDefault="00126ABA" w:rsidP="00126ABA">
      <w:pPr>
        <w:numPr>
          <w:ilvl w:val="0"/>
          <w:numId w:val="1"/>
        </w:numPr>
        <w:tabs>
          <w:tab w:val="left" w:pos="567"/>
        </w:tabs>
        <w:spacing w:after="180" w:line="240" w:lineRule="auto"/>
        <w:ind w:left="567" w:hanging="567"/>
        <w:rPr>
          <w:rFonts w:cs="Arial"/>
          <w:b/>
          <w:sz w:val="20"/>
          <w:szCs w:val="18"/>
        </w:rPr>
      </w:pPr>
      <w:r w:rsidRPr="00501947">
        <w:rPr>
          <w:rFonts w:cs="Arial"/>
          <w:b/>
          <w:sz w:val="20"/>
          <w:szCs w:val="18"/>
        </w:rPr>
        <w:t>Gerichtsstand; Rechtswahl</w:t>
      </w:r>
    </w:p>
    <w:p w14:paraId="14697901" w14:textId="77777777" w:rsidR="00126ABA" w:rsidRPr="00501947" w:rsidRDefault="00126ABA" w:rsidP="00126ABA">
      <w:pPr>
        <w:spacing w:after="180"/>
        <w:ind w:left="567" w:hanging="567"/>
        <w:jc w:val="both"/>
        <w:rPr>
          <w:rFonts w:cs="Arial"/>
          <w:sz w:val="20"/>
          <w:szCs w:val="18"/>
        </w:rPr>
      </w:pPr>
      <w:r w:rsidRPr="00501947">
        <w:rPr>
          <w:rFonts w:cs="Arial"/>
          <w:sz w:val="20"/>
          <w:szCs w:val="18"/>
        </w:rPr>
        <w:t>7.1</w:t>
      </w:r>
      <w:r w:rsidRPr="00501947">
        <w:rPr>
          <w:rFonts w:cs="Arial"/>
          <w:sz w:val="20"/>
          <w:szCs w:val="18"/>
        </w:rPr>
        <w:tab/>
        <w:t>Ausschließlicher Gerichtsstand für sämtliche Streitigkeiten aus und im Zusammenhang mit dieser GHV ist Saarlouis, Deutschland. AIOS ist jedoch berechtigt, gerichtliche Schritte – insbesondere im einstweiligen Rechtsschutz – auch bei einem sonstigen zuständigen Gericht geltend zu machen.</w:t>
      </w:r>
    </w:p>
    <w:p w14:paraId="2D53CE2B" w14:textId="77777777" w:rsidR="00126ABA" w:rsidRDefault="00126ABA" w:rsidP="00126ABA">
      <w:pPr>
        <w:spacing w:after="180"/>
        <w:ind w:left="567" w:hanging="567"/>
        <w:jc w:val="both"/>
        <w:rPr>
          <w:rFonts w:cs="Arial"/>
          <w:sz w:val="20"/>
          <w:szCs w:val="18"/>
        </w:rPr>
      </w:pPr>
      <w:r w:rsidRPr="00501947">
        <w:rPr>
          <w:rFonts w:cs="Arial"/>
          <w:sz w:val="20"/>
          <w:szCs w:val="18"/>
        </w:rPr>
        <w:t>7.2</w:t>
      </w:r>
      <w:r w:rsidRPr="00501947">
        <w:rPr>
          <w:rFonts w:cs="Arial"/>
          <w:sz w:val="20"/>
          <w:szCs w:val="18"/>
        </w:rPr>
        <w:tab/>
        <w:t>Diese GHV unterliegt ausschließlich dem Recht der Bundesrepublik Deutschland unter Ausschluss des UN-Kaufrechts (CISG).</w:t>
      </w:r>
      <w:r>
        <w:rPr>
          <w:rFonts w:cs="Arial"/>
          <w:sz w:val="20"/>
          <w:szCs w:val="18"/>
        </w:rPr>
        <w:br w:type="page"/>
      </w:r>
    </w:p>
    <w:p w14:paraId="031900F2" w14:textId="77777777" w:rsidR="00126ABA" w:rsidRPr="00501947" w:rsidRDefault="00126ABA" w:rsidP="00126ABA">
      <w:pPr>
        <w:numPr>
          <w:ilvl w:val="0"/>
          <w:numId w:val="1"/>
        </w:numPr>
        <w:tabs>
          <w:tab w:val="left" w:pos="567"/>
        </w:tabs>
        <w:spacing w:after="180" w:line="240" w:lineRule="auto"/>
        <w:ind w:left="567" w:hanging="567"/>
        <w:rPr>
          <w:rFonts w:cs="Arial"/>
          <w:b/>
          <w:sz w:val="20"/>
          <w:szCs w:val="18"/>
        </w:rPr>
      </w:pPr>
      <w:r w:rsidRPr="00501947">
        <w:rPr>
          <w:rFonts w:cs="Arial"/>
          <w:b/>
          <w:sz w:val="20"/>
          <w:szCs w:val="18"/>
        </w:rPr>
        <w:lastRenderedPageBreak/>
        <w:t>Allgemeines</w:t>
      </w:r>
    </w:p>
    <w:p w14:paraId="7145F5AA" w14:textId="77777777" w:rsidR="00126ABA" w:rsidRPr="00501947" w:rsidRDefault="00126ABA" w:rsidP="00126ABA">
      <w:pPr>
        <w:spacing w:after="180"/>
        <w:ind w:left="567" w:hanging="567"/>
        <w:jc w:val="both"/>
        <w:rPr>
          <w:rFonts w:cs="Arial"/>
          <w:sz w:val="20"/>
          <w:szCs w:val="18"/>
        </w:rPr>
      </w:pPr>
      <w:r w:rsidRPr="00501947">
        <w:rPr>
          <w:rFonts w:cs="Arial"/>
          <w:sz w:val="20"/>
          <w:szCs w:val="18"/>
        </w:rPr>
        <w:t>8.1</w:t>
      </w:r>
      <w:r w:rsidRPr="00501947">
        <w:rPr>
          <w:rFonts w:cs="Arial"/>
          <w:sz w:val="20"/>
          <w:szCs w:val="18"/>
        </w:rPr>
        <w:tab/>
        <w:t>Sollten eine oder mehrere Bestimmungen dieser GHV ganz oder teilweise unwirksam sein oder werden, bleibt die Wirksamkeit dieser GHV im Übrigen unberührt. Die Parteien werden auf einvernehmlichem Wege versuchen, eine wirksame ersetzende Bestimmung zu vereinbaren, die dem wirtschaftlichen Gehalt der unwirksamen Bestimmung so nah wie möglich kommt.</w:t>
      </w:r>
    </w:p>
    <w:p w14:paraId="23EE6BFB" w14:textId="77777777" w:rsidR="00126ABA" w:rsidRPr="00501947" w:rsidRDefault="00126ABA" w:rsidP="00126ABA">
      <w:pPr>
        <w:pStyle w:val="Textkrper-Einzug3"/>
        <w:spacing w:after="180"/>
        <w:ind w:left="567" w:hanging="567"/>
        <w:jc w:val="both"/>
        <w:rPr>
          <w:rFonts w:ascii="Arial" w:hAnsi="Arial" w:cs="Arial"/>
          <w:sz w:val="20"/>
          <w:szCs w:val="20"/>
          <w:lang w:val="de-DE"/>
        </w:rPr>
      </w:pPr>
      <w:r w:rsidRPr="00501947">
        <w:rPr>
          <w:rFonts w:ascii="Arial" w:hAnsi="Arial" w:cs="Arial"/>
          <w:sz w:val="20"/>
          <w:szCs w:val="20"/>
          <w:lang w:val="de-DE"/>
        </w:rPr>
        <w:t>8.2</w:t>
      </w:r>
      <w:r w:rsidRPr="00501947">
        <w:rPr>
          <w:rFonts w:ascii="Arial" w:hAnsi="Arial" w:cs="Arial"/>
          <w:sz w:val="20"/>
          <w:szCs w:val="20"/>
          <w:lang w:val="de-DE"/>
        </w:rPr>
        <w:tab/>
        <w:t>Es wurden keine mündlichen Nebenabreden getroffen. Änderungen dieser GHV bedürfen der Schriftform; der Verzicht auf die Schriftform hat ebenfalls schriftlich zu erfolgen.</w:t>
      </w:r>
    </w:p>
    <w:p w14:paraId="0CB131E9" w14:textId="77777777" w:rsidR="00126ABA" w:rsidRPr="00501947" w:rsidRDefault="00126ABA" w:rsidP="00126ABA">
      <w:pPr>
        <w:pStyle w:val="Textkrper-Einzug3"/>
        <w:spacing w:after="0"/>
        <w:ind w:left="705" w:hanging="705"/>
        <w:rPr>
          <w:rFonts w:ascii="Arial" w:hAnsi="Arial" w:cs="Arial"/>
          <w:sz w:val="20"/>
          <w:szCs w:val="20"/>
          <w:lang w:val="de-DE"/>
        </w:rPr>
      </w:pPr>
    </w:p>
    <w:p w14:paraId="04D47431" w14:textId="77777777" w:rsidR="00126ABA" w:rsidRPr="00501947" w:rsidRDefault="00126ABA" w:rsidP="00126ABA">
      <w:pPr>
        <w:pStyle w:val="Textkrper-Einzug3"/>
        <w:spacing w:after="0"/>
        <w:ind w:left="705" w:hanging="705"/>
        <w:rPr>
          <w:rFonts w:ascii="Arial" w:hAnsi="Arial" w:cs="Arial"/>
          <w:sz w:val="20"/>
          <w:szCs w:val="20"/>
          <w:lang w:val="de-DE"/>
        </w:rPr>
      </w:pPr>
    </w:p>
    <w:p w14:paraId="657A2648" w14:textId="14C31839" w:rsidR="00126ABA" w:rsidRPr="00501947" w:rsidRDefault="00126ABA" w:rsidP="00126ABA">
      <w:pPr>
        <w:ind w:left="705" w:hanging="705"/>
        <w:jc w:val="both"/>
        <w:rPr>
          <w:rFonts w:cs="Arial"/>
          <w:sz w:val="20"/>
          <w:szCs w:val="18"/>
        </w:rPr>
      </w:pPr>
      <w:r>
        <w:rPr>
          <w:rFonts w:cs="Arial"/>
          <w:sz w:val="20"/>
          <w:szCs w:val="18"/>
        </w:rPr>
        <w:t>Überherrn</w:t>
      </w:r>
      <w:r w:rsidRPr="00501947">
        <w:rPr>
          <w:rFonts w:cs="Arial"/>
          <w:sz w:val="20"/>
          <w:szCs w:val="18"/>
        </w:rPr>
        <w:t>, __________________</w:t>
      </w:r>
      <w:r>
        <w:rPr>
          <w:rFonts w:cs="Arial"/>
          <w:sz w:val="20"/>
          <w:szCs w:val="18"/>
        </w:rPr>
        <w:t>_______</w:t>
      </w:r>
      <w:r w:rsidRPr="00501947">
        <w:rPr>
          <w:rFonts w:cs="Arial"/>
          <w:sz w:val="20"/>
          <w:szCs w:val="18"/>
        </w:rPr>
        <w:tab/>
      </w:r>
      <w:r w:rsidRPr="00501947">
        <w:rPr>
          <w:rFonts w:cs="Arial"/>
          <w:sz w:val="20"/>
          <w:szCs w:val="18"/>
        </w:rPr>
        <w:tab/>
      </w:r>
      <w:r>
        <w:rPr>
          <w:rFonts w:cs="Arial"/>
          <w:sz w:val="20"/>
          <w:szCs w:val="18"/>
        </w:rPr>
        <w:tab/>
        <w:t>________</w:t>
      </w:r>
      <w:r w:rsidRPr="00501947">
        <w:rPr>
          <w:rFonts w:cs="Arial"/>
          <w:sz w:val="20"/>
          <w:szCs w:val="18"/>
        </w:rPr>
        <w:t>__________________</w:t>
      </w:r>
      <w:r>
        <w:rPr>
          <w:rFonts w:cs="Arial"/>
          <w:sz w:val="20"/>
          <w:szCs w:val="18"/>
        </w:rPr>
        <w:t>________</w:t>
      </w:r>
      <w:r w:rsidRPr="00501947">
        <w:rPr>
          <w:rFonts w:cs="Arial"/>
          <w:sz w:val="20"/>
          <w:szCs w:val="18"/>
        </w:rPr>
        <w:tab/>
      </w:r>
      <w:r w:rsidRPr="00501947">
        <w:rPr>
          <w:rFonts w:cs="Arial"/>
          <w:sz w:val="20"/>
          <w:szCs w:val="18"/>
        </w:rPr>
        <w:tab/>
        <w:t xml:space="preserve"> </w:t>
      </w:r>
      <w:r>
        <w:rPr>
          <w:rFonts w:cs="Arial"/>
          <w:sz w:val="20"/>
          <w:szCs w:val="18"/>
        </w:rPr>
        <w:tab/>
      </w:r>
      <w:r>
        <w:rPr>
          <w:rFonts w:cs="Arial"/>
          <w:sz w:val="20"/>
          <w:szCs w:val="18"/>
        </w:rPr>
        <w:tab/>
      </w:r>
      <w:r>
        <w:rPr>
          <w:rFonts w:cs="Arial"/>
          <w:sz w:val="20"/>
          <w:szCs w:val="18"/>
        </w:rPr>
        <w:tab/>
      </w:r>
      <w:r>
        <w:rPr>
          <w:rFonts w:cs="Arial"/>
          <w:sz w:val="20"/>
          <w:szCs w:val="18"/>
        </w:rPr>
        <w:tab/>
      </w:r>
      <w:r>
        <w:rPr>
          <w:rFonts w:cs="Arial"/>
          <w:sz w:val="20"/>
          <w:szCs w:val="18"/>
        </w:rPr>
        <w:tab/>
      </w:r>
      <w:r>
        <w:rPr>
          <w:rFonts w:cs="Arial"/>
          <w:sz w:val="20"/>
          <w:szCs w:val="18"/>
        </w:rPr>
        <w:tab/>
      </w:r>
      <w:r>
        <w:rPr>
          <w:rFonts w:cs="Arial"/>
          <w:sz w:val="20"/>
          <w:szCs w:val="18"/>
        </w:rPr>
        <w:tab/>
      </w:r>
      <w:r>
        <w:rPr>
          <w:rFonts w:cs="Arial"/>
          <w:sz w:val="20"/>
          <w:szCs w:val="18"/>
        </w:rPr>
        <w:t>[Ort, Datum]</w:t>
      </w:r>
    </w:p>
    <w:p w14:paraId="1A1B97FD" w14:textId="77777777" w:rsidR="00126ABA" w:rsidRPr="00501947" w:rsidRDefault="00126ABA" w:rsidP="00126ABA">
      <w:pPr>
        <w:ind w:left="705" w:hanging="705"/>
        <w:jc w:val="both"/>
        <w:rPr>
          <w:rFonts w:cs="Arial"/>
          <w:sz w:val="20"/>
          <w:szCs w:val="18"/>
        </w:rPr>
      </w:pPr>
    </w:p>
    <w:p w14:paraId="2FA273BE" w14:textId="77777777" w:rsidR="00126ABA" w:rsidRPr="00501947" w:rsidRDefault="00126ABA" w:rsidP="00126ABA">
      <w:pPr>
        <w:ind w:left="705" w:hanging="705"/>
        <w:jc w:val="both"/>
        <w:rPr>
          <w:rFonts w:cs="Arial"/>
          <w:sz w:val="20"/>
          <w:szCs w:val="18"/>
        </w:rPr>
      </w:pPr>
    </w:p>
    <w:p w14:paraId="063F07A9" w14:textId="77777777" w:rsidR="00126ABA" w:rsidRDefault="00126ABA" w:rsidP="00126ABA">
      <w:pPr>
        <w:rPr>
          <w:rFonts w:cs="Arial"/>
          <w:sz w:val="20"/>
          <w:szCs w:val="18"/>
        </w:rPr>
      </w:pPr>
    </w:p>
    <w:p w14:paraId="3B158462" w14:textId="3D99BA70" w:rsidR="00126ABA" w:rsidRPr="00501947" w:rsidRDefault="00126ABA" w:rsidP="00126ABA">
      <w:pPr>
        <w:spacing w:after="0"/>
        <w:rPr>
          <w:rFonts w:cs="Arial"/>
          <w:sz w:val="20"/>
          <w:szCs w:val="18"/>
        </w:rPr>
      </w:pPr>
      <w:r w:rsidRPr="00501947">
        <w:rPr>
          <w:rFonts w:cs="Arial"/>
          <w:sz w:val="20"/>
          <w:szCs w:val="18"/>
        </w:rPr>
        <w:t>_____________________________</w:t>
      </w:r>
      <w:r>
        <w:rPr>
          <w:rFonts w:cs="Arial"/>
          <w:sz w:val="20"/>
          <w:szCs w:val="18"/>
        </w:rPr>
        <w:t>_____</w:t>
      </w:r>
      <w:r w:rsidRPr="00501947">
        <w:rPr>
          <w:rFonts w:cs="Arial"/>
          <w:sz w:val="20"/>
          <w:szCs w:val="18"/>
        </w:rPr>
        <w:tab/>
      </w:r>
      <w:r w:rsidRPr="00501947">
        <w:rPr>
          <w:rFonts w:cs="Arial"/>
          <w:sz w:val="20"/>
          <w:szCs w:val="18"/>
        </w:rPr>
        <w:tab/>
      </w:r>
      <w:r w:rsidRPr="00501947">
        <w:rPr>
          <w:rFonts w:cs="Arial"/>
          <w:sz w:val="20"/>
          <w:szCs w:val="18"/>
        </w:rPr>
        <w:tab/>
        <w:t>_____________________________</w:t>
      </w:r>
      <w:r>
        <w:rPr>
          <w:rFonts w:cs="Arial"/>
          <w:sz w:val="20"/>
          <w:szCs w:val="18"/>
        </w:rPr>
        <w:t>_______</w:t>
      </w:r>
    </w:p>
    <w:p w14:paraId="438480F6" w14:textId="5F2745AB" w:rsidR="00126ABA" w:rsidRDefault="00126ABA" w:rsidP="00126ABA">
      <w:pPr>
        <w:spacing w:after="0"/>
        <w:ind w:left="705" w:hanging="705"/>
        <w:jc w:val="both"/>
        <w:rPr>
          <w:rFonts w:cs="Arial"/>
          <w:sz w:val="20"/>
          <w:szCs w:val="18"/>
          <w:highlight w:val="lightGray"/>
        </w:rPr>
      </w:pPr>
      <w:r w:rsidRPr="00501947">
        <w:rPr>
          <w:rFonts w:cs="Arial"/>
          <w:sz w:val="20"/>
          <w:szCs w:val="18"/>
        </w:rPr>
        <w:t>AIOS Automotive Systems Germany GmbH</w:t>
      </w:r>
      <w:r w:rsidRPr="00501947">
        <w:rPr>
          <w:rFonts w:cs="Arial"/>
          <w:sz w:val="20"/>
          <w:szCs w:val="18"/>
        </w:rPr>
        <w:tab/>
      </w:r>
      <w:r>
        <w:rPr>
          <w:rFonts w:cs="Arial"/>
          <w:sz w:val="20"/>
          <w:szCs w:val="18"/>
        </w:rPr>
        <w:tab/>
      </w:r>
      <w:r>
        <w:rPr>
          <w:rFonts w:cs="Arial"/>
          <w:sz w:val="20"/>
          <w:szCs w:val="18"/>
        </w:rPr>
        <w:tab/>
      </w:r>
      <w:r w:rsidRPr="00501947">
        <w:rPr>
          <w:rFonts w:cs="Arial"/>
          <w:sz w:val="20"/>
          <w:szCs w:val="18"/>
          <w:highlight w:val="lightGray"/>
        </w:rPr>
        <w:t>vollständige Firma und Rechtsform</w:t>
      </w:r>
    </w:p>
    <w:p w14:paraId="4D5443A5" w14:textId="77777777" w:rsidR="00126ABA" w:rsidRPr="00501947" w:rsidRDefault="00126ABA" w:rsidP="00126ABA">
      <w:pPr>
        <w:spacing w:after="0"/>
        <w:ind w:left="4959" w:firstLine="4"/>
        <w:jc w:val="both"/>
        <w:rPr>
          <w:rFonts w:cs="Arial"/>
          <w:sz w:val="20"/>
          <w:szCs w:val="18"/>
        </w:rPr>
      </w:pPr>
      <w:r>
        <w:rPr>
          <w:rFonts w:cs="Arial"/>
          <w:sz w:val="20"/>
          <w:szCs w:val="18"/>
        </w:rPr>
        <w:t xml:space="preserve">[Unterschrift und </w:t>
      </w:r>
      <w:r w:rsidRPr="00501947">
        <w:rPr>
          <w:rFonts w:cs="Arial"/>
          <w:sz w:val="20"/>
          <w:szCs w:val="18"/>
        </w:rPr>
        <w:t>Firmenstempel</w:t>
      </w:r>
      <w:r>
        <w:rPr>
          <w:rFonts w:cs="Arial"/>
          <w:sz w:val="20"/>
          <w:szCs w:val="18"/>
        </w:rPr>
        <w:t>]</w:t>
      </w:r>
    </w:p>
    <w:p w14:paraId="518637F7" w14:textId="77777777" w:rsidR="009A6A26" w:rsidRPr="00501947" w:rsidRDefault="009A6A26" w:rsidP="009A6A26">
      <w:pPr>
        <w:spacing w:line="260" w:lineRule="exact"/>
        <w:ind w:right="-3"/>
        <w:jc w:val="center"/>
        <w:rPr>
          <w:rFonts w:cs="Arial"/>
          <w:color w:val="000000" w:themeColor="text1"/>
          <w:sz w:val="16"/>
          <w:szCs w:val="16"/>
        </w:rPr>
      </w:pPr>
    </w:p>
    <w:p w14:paraId="2FA88AAC" w14:textId="04A192BE" w:rsidR="00FC53F8" w:rsidRPr="00D4051B" w:rsidRDefault="00FC53F8" w:rsidP="009A6A26">
      <w:pPr>
        <w:spacing w:line="360" w:lineRule="exact"/>
        <w:jc w:val="center"/>
        <w:rPr>
          <w:rFonts w:ascii="Arial" w:hAnsi="Arial" w:cs="Arial"/>
          <w:color w:val="475258"/>
          <w:sz w:val="20"/>
          <w:szCs w:val="20"/>
        </w:rPr>
      </w:pPr>
    </w:p>
    <w:sectPr w:rsidR="00FC53F8" w:rsidRPr="00D4051B" w:rsidSect="000F61F6">
      <w:headerReference w:type="default" r:id="rId7"/>
      <w:footerReference w:type="default" r:id="rId8"/>
      <w:pgSz w:w="11906" w:h="16838" w:code="9"/>
      <w:pgMar w:top="2722" w:right="1134" w:bottom="1134" w:left="1418" w:header="124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09D6" w14:textId="77777777" w:rsidR="00D61CDB" w:rsidRDefault="00D61CDB" w:rsidP="00C00B73">
      <w:pPr>
        <w:spacing w:after="0" w:line="240" w:lineRule="auto"/>
      </w:pPr>
      <w:r>
        <w:separator/>
      </w:r>
    </w:p>
  </w:endnote>
  <w:endnote w:type="continuationSeparator" w:id="0">
    <w:p w14:paraId="004D77BF" w14:textId="77777777" w:rsidR="00D61CDB" w:rsidRDefault="00D61CDB" w:rsidP="00C0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5684" w14:textId="2FC59706" w:rsidR="00C00B73" w:rsidRPr="00E770BF" w:rsidRDefault="00C00B73" w:rsidP="003501CF">
    <w:pPr>
      <w:pStyle w:val="Fuzeile"/>
      <w:tabs>
        <w:tab w:val="clear" w:pos="9072"/>
      </w:tabs>
      <w:jc w:val="both"/>
      <w:rPr>
        <w:rFonts w:ascii="Arial" w:hAnsi="Arial" w:cs="Arial"/>
        <w:color w:val="475258"/>
        <w:sz w:val="10"/>
        <w:szCs w:val="10"/>
      </w:rPr>
    </w:pPr>
    <w:r w:rsidRPr="00035B3C">
      <w:rPr>
        <w:rFonts w:ascii="Arial" w:hAnsi="Arial" w:cs="Arial"/>
        <w:color w:val="24A5BB"/>
        <w:sz w:val="18"/>
        <w:szCs w:val="18"/>
        <w:lang w:val="en-US"/>
      </w:rPr>
      <w:t>AIOS Automotive Integrated Overhead Systems GmbH</w:t>
    </w:r>
    <w:r w:rsidR="008247A1" w:rsidRPr="003501CF">
      <w:rPr>
        <w:rFonts w:ascii="Arial" w:hAnsi="Arial" w:cs="Arial"/>
        <w:color w:val="475258"/>
        <w:spacing w:val="80"/>
        <w:sz w:val="18"/>
        <w:szCs w:val="18"/>
        <w:lang w:val="en-US"/>
      </w:rPr>
      <w:t> </w:t>
    </w:r>
    <w:r w:rsidRPr="00035B3C">
      <w:rPr>
        <w:rFonts w:ascii="Arial" w:hAnsi="Arial" w:cs="Arial"/>
        <w:color w:val="24A5BB"/>
        <w:sz w:val="18"/>
        <w:szCs w:val="18"/>
        <w:lang w:val="en-US"/>
      </w:rPr>
      <w:t>|</w:t>
    </w:r>
    <w:r w:rsidR="008247A1" w:rsidRPr="003501CF">
      <w:rPr>
        <w:rFonts w:ascii="Arial" w:hAnsi="Arial" w:cs="Arial"/>
        <w:color w:val="475258"/>
        <w:spacing w:val="80"/>
        <w:sz w:val="18"/>
        <w:szCs w:val="18"/>
        <w:lang w:val="en-US"/>
      </w:rPr>
      <w:t> </w:t>
    </w:r>
    <w:proofErr w:type="spellStart"/>
    <w:r w:rsidR="00E770BF" w:rsidRPr="00E770BF">
      <w:rPr>
        <w:rFonts w:ascii="Arial" w:hAnsi="Arial" w:cs="Arial"/>
        <w:color w:val="475258"/>
        <w:spacing w:val="-4"/>
        <w:sz w:val="18"/>
        <w:szCs w:val="18"/>
        <w:lang w:val="en-US"/>
      </w:rPr>
      <w:t>Comotorstr</w:t>
    </w:r>
    <w:proofErr w:type="spellEnd"/>
    <w:r w:rsidR="00E770BF" w:rsidRPr="00E770BF">
      <w:rPr>
        <w:rFonts w:ascii="Arial" w:hAnsi="Arial" w:cs="Arial"/>
        <w:color w:val="475258"/>
        <w:spacing w:val="-4"/>
        <w:sz w:val="18"/>
        <w:szCs w:val="18"/>
        <w:lang w:val="en-US"/>
      </w:rPr>
      <w:t xml:space="preserve">. </w:t>
    </w:r>
    <w:r w:rsidR="00E770BF" w:rsidRPr="00E770BF">
      <w:rPr>
        <w:rFonts w:ascii="Arial" w:hAnsi="Arial" w:cs="Arial"/>
        <w:color w:val="475258"/>
        <w:spacing w:val="-4"/>
        <w:sz w:val="18"/>
        <w:szCs w:val="18"/>
      </w:rPr>
      <w:t>12</w:t>
    </w:r>
    <w:r w:rsidR="008247A1"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00E770BF" w:rsidRPr="00E770BF">
      <w:rPr>
        <w:rFonts w:ascii="Arial" w:hAnsi="Arial" w:cs="Arial"/>
        <w:color w:val="475258"/>
        <w:sz w:val="18"/>
        <w:szCs w:val="18"/>
      </w:rPr>
      <w:t xml:space="preserve">66802 </w:t>
    </w:r>
    <w:r w:rsidR="00E770BF" w:rsidRPr="00E770BF">
      <w:rPr>
        <w:rFonts w:ascii="Arial" w:hAnsi="Arial" w:cs="Arial"/>
        <w:color w:val="475258"/>
        <w:spacing w:val="-4"/>
        <w:sz w:val="18"/>
        <w:szCs w:val="18"/>
      </w:rPr>
      <w:t>Überherrn</w:t>
    </w:r>
    <w:r w:rsidR="00E770BF" w:rsidRPr="00E770BF">
      <w:rPr>
        <w:rFonts w:ascii="Arial" w:hAnsi="Arial" w:cs="Arial"/>
        <w:color w:val="475258"/>
        <w:spacing w:val="-4"/>
        <w:sz w:val="18"/>
        <w:szCs w:val="18"/>
      </w:rPr>
      <w:noBreakHyphen/>
    </w:r>
    <w:proofErr w:type="spellStart"/>
    <w:r w:rsidR="00E770BF" w:rsidRPr="00E770BF">
      <w:rPr>
        <w:rFonts w:ascii="Arial" w:hAnsi="Arial" w:cs="Arial"/>
        <w:color w:val="475258"/>
        <w:spacing w:val="-4"/>
        <w:sz w:val="18"/>
        <w:szCs w:val="18"/>
      </w:rPr>
      <w:t>Altforweiler</w:t>
    </w:r>
    <w:proofErr w:type="spellEnd"/>
    <w:r w:rsidR="008247A1"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Pr="00E770BF">
      <w:rPr>
        <w:rFonts w:ascii="Arial" w:hAnsi="Arial" w:cs="Arial"/>
        <w:color w:val="475258"/>
        <w:sz w:val="18"/>
        <w:szCs w:val="18"/>
      </w:rPr>
      <w:t>Germany</w:t>
    </w:r>
    <w:r w:rsidRPr="00E770BF">
      <w:rPr>
        <w:rFonts w:ascii="Arial" w:hAnsi="Arial" w:cs="Arial"/>
        <w:color w:val="475258"/>
        <w:sz w:val="18"/>
        <w:szCs w:val="18"/>
      </w:rPr>
      <w:br/>
      <w:t xml:space="preserve">Phone </w:t>
    </w:r>
    <w:r w:rsidR="00E770BF" w:rsidRPr="00E770BF">
      <w:rPr>
        <w:rFonts w:ascii="Arial" w:hAnsi="Arial" w:cs="Arial"/>
        <w:color w:val="475258"/>
        <w:sz w:val="18"/>
        <w:szCs w:val="18"/>
      </w:rPr>
      <w:t>+49</w:t>
    </w:r>
    <w:r w:rsidR="00FE1729">
      <w:rPr>
        <w:rFonts w:ascii="Arial" w:hAnsi="Arial" w:cs="Arial"/>
        <w:color w:val="475258"/>
        <w:sz w:val="18"/>
        <w:szCs w:val="18"/>
      </w:rPr>
      <w:t xml:space="preserve"> </w:t>
    </w:r>
    <w:r w:rsidR="00E770BF" w:rsidRPr="00E770BF">
      <w:rPr>
        <w:rFonts w:ascii="Arial" w:hAnsi="Arial" w:cs="Arial"/>
        <w:color w:val="475258"/>
        <w:sz w:val="18"/>
        <w:szCs w:val="18"/>
      </w:rPr>
      <w:t>(0) 6836 / 470 0</w:t>
    </w:r>
    <w:r w:rsidR="003501CF"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Pr="00E770BF">
      <w:rPr>
        <w:rFonts w:ascii="Arial" w:hAnsi="Arial" w:cs="Arial"/>
        <w:color w:val="475258"/>
        <w:sz w:val="18"/>
        <w:szCs w:val="18"/>
      </w:rPr>
      <w:t xml:space="preserve">Fax </w:t>
    </w:r>
    <w:r w:rsidR="00E770BF" w:rsidRPr="00E770BF">
      <w:rPr>
        <w:rFonts w:ascii="Arial" w:hAnsi="Arial" w:cs="Arial"/>
        <w:color w:val="475258"/>
        <w:sz w:val="18"/>
        <w:szCs w:val="18"/>
      </w:rPr>
      <w:t>+49</w:t>
    </w:r>
    <w:r w:rsidR="00FE1729">
      <w:rPr>
        <w:rFonts w:ascii="Arial" w:hAnsi="Arial" w:cs="Arial"/>
        <w:color w:val="475258"/>
        <w:sz w:val="18"/>
        <w:szCs w:val="18"/>
      </w:rPr>
      <w:t xml:space="preserve"> </w:t>
    </w:r>
    <w:r w:rsidR="00E770BF" w:rsidRPr="00E770BF">
      <w:rPr>
        <w:rFonts w:ascii="Arial" w:hAnsi="Arial" w:cs="Arial"/>
        <w:color w:val="475258"/>
        <w:sz w:val="18"/>
        <w:szCs w:val="18"/>
      </w:rPr>
      <w:t>(0) 6836 / 470 144</w:t>
    </w:r>
    <w:r w:rsidR="008247A1"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Pr="00E770BF">
      <w:rPr>
        <w:rFonts w:ascii="Arial" w:hAnsi="Arial" w:cs="Arial"/>
        <w:color w:val="475258"/>
        <w:sz w:val="18"/>
        <w:szCs w:val="18"/>
      </w:rPr>
      <w:t>info@aios-group.de</w:t>
    </w:r>
    <w:r w:rsidR="008247A1"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Pr="00E770BF">
      <w:rPr>
        <w:rFonts w:ascii="Arial" w:hAnsi="Arial" w:cs="Arial"/>
        <w:color w:val="24A5BB"/>
        <w:sz w:val="18"/>
        <w:szCs w:val="18"/>
      </w:rPr>
      <w:t>www.aios-group.de</w:t>
    </w:r>
    <w:r w:rsidRPr="00E770BF">
      <w:rPr>
        <w:rFonts w:ascii="Arial" w:hAnsi="Arial" w:cs="Arial"/>
        <w:color w:val="475258"/>
        <w:sz w:val="18"/>
        <w:szCs w:val="18"/>
      </w:rPr>
      <w:br/>
    </w:r>
  </w:p>
  <w:p w14:paraId="62A5FF7C" w14:textId="77777777" w:rsidR="00C00B73" w:rsidRPr="00035B3C" w:rsidRDefault="003501CF" w:rsidP="003501CF">
    <w:pPr>
      <w:pStyle w:val="Fuzeile"/>
      <w:tabs>
        <w:tab w:val="clear" w:pos="4536"/>
        <w:tab w:val="clear" w:pos="9072"/>
      </w:tabs>
      <w:ind w:right="765"/>
      <w:jc w:val="both"/>
      <w:rPr>
        <w:rFonts w:ascii="Arial" w:hAnsi="Arial" w:cs="Arial"/>
        <w:color w:val="475258"/>
        <w:sz w:val="2"/>
        <w:szCs w:val="2"/>
      </w:rPr>
    </w:pPr>
    <w:r>
      <w:rPr>
        <w:rFonts w:ascii="Arial" w:hAnsi="Arial" w:cs="Arial"/>
        <w:noProof/>
        <w:color w:val="475258"/>
        <w:sz w:val="18"/>
        <w:szCs w:val="18"/>
      </w:rPr>
      <w:drawing>
        <wp:anchor distT="0" distB="0" distL="114300" distR="114300" simplePos="0" relativeHeight="251658240" behindDoc="0" locked="0" layoutInCell="1" allowOverlap="1" wp14:anchorId="56797419" wp14:editId="0C67DA39">
          <wp:simplePos x="0" y="0"/>
          <wp:positionH relativeFrom="column">
            <wp:posOffset>5766012</wp:posOffset>
          </wp:positionH>
          <wp:positionV relativeFrom="paragraph">
            <wp:posOffset>29845</wp:posOffset>
          </wp:positionV>
          <wp:extent cx="215900" cy="215900"/>
          <wp:effectExtent l="0" t="0" r="0" b="0"/>
          <wp:wrapNone/>
          <wp:docPr id="203" name="Grafik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os_Icon_RGB.jpg"/>
                  <pic:cNvPicPr/>
                </pic:nvPicPr>
                <pic:blipFill>
                  <a:blip r:embed="rId1">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sidR="00035B3C" w:rsidRPr="00035B3C">
      <w:rPr>
        <w:rFonts w:ascii="Arial" w:hAnsi="Arial" w:cs="Arial"/>
        <w:color w:val="475258"/>
        <w:sz w:val="18"/>
        <w:szCs w:val="18"/>
      </w:rPr>
      <w:t>Geschäftsführer: Swen Graf</w:t>
    </w:r>
    <w:r w:rsidR="008247A1" w:rsidRPr="008247A1">
      <w:rPr>
        <w:rFonts w:ascii="Arial" w:hAnsi="Arial" w:cs="Arial"/>
        <w:color w:val="475258"/>
        <w:spacing w:val="80"/>
        <w:sz w:val="18"/>
        <w:szCs w:val="18"/>
      </w:rPr>
      <w:t> </w:t>
    </w:r>
    <w:r w:rsidR="00035B3C" w:rsidRPr="003501CF">
      <w:rPr>
        <w:rFonts w:ascii="Arial" w:hAnsi="Arial" w:cs="Arial"/>
        <w:color w:val="24A5BB"/>
        <w:sz w:val="18"/>
        <w:szCs w:val="18"/>
      </w:rPr>
      <w:t>|</w:t>
    </w:r>
    <w:r w:rsidR="008247A1" w:rsidRPr="008247A1">
      <w:rPr>
        <w:rFonts w:ascii="Arial" w:hAnsi="Arial" w:cs="Arial"/>
        <w:color w:val="475258"/>
        <w:spacing w:val="80"/>
        <w:sz w:val="18"/>
        <w:szCs w:val="18"/>
      </w:rPr>
      <w:t> </w:t>
    </w:r>
    <w:proofErr w:type="spellStart"/>
    <w:r w:rsidR="00035B3C" w:rsidRPr="00035B3C">
      <w:rPr>
        <w:rFonts w:ascii="Arial" w:hAnsi="Arial" w:cs="Arial"/>
        <w:color w:val="475258"/>
        <w:sz w:val="18"/>
        <w:szCs w:val="18"/>
      </w:rPr>
      <w:t>Ust</w:t>
    </w:r>
    <w:proofErr w:type="spellEnd"/>
    <w:r w:rsidR="00035B3C" w:rsidRPr="00035B3C">
      <w:rPr>
        <w:rFonts w:ascii="Arial" w:hAnsi="Arial" w:cs="Arial"/>
        <w:color w:val="475258"/>
        <w:sz w:val="18"/>
        <w:szCs w:val="18"/>
      </w:rPr>
      <w:t>.-</w:t>
    </w:r>
    <w:proofErr w:type="spellStart"/>
    <w:r w:rsidR="00035B3C" w:rsidRPr="00035B3C">
      <w:rPr>
        <w:rFonts w:ascii="Arial" w:hAnsi="Arial" w:cs="Arial"/>
        <w:color w:val="475258"/>
        <w:sz w:val="18"/>
        <w:szCs w:val="18"/>
      </w:rPr>
      <w:t>IdNr</w:t>
    </w:r>
    <w:proofErr w:type="spellEnd"/>
    <w:r w:rsidR="00035B3C" w:rsidRPr="00035B3C">
      <w:rPr>
        <w:rFonts w:ascii="Arial" w:hAnsi="Arial" w:cs="Arial"/>
        <w:color w:val="475258"/>
        <w:sz w:val="18"/>
        <w:szCs w:val="18"/>
      </w:rPr>
      <w:t>. DE812737315</w:t>
    </w:r>
    <w:r w:rsidR="008247A1" w:rsidRPr="008247A1">
      <w:rPr>
        <w:rFonts w:ascii="Arial" w:hAnsi="Arial" w:cs="Arial"/>
        <w:color w:val="475258"/>
        <w:spacing w:val="80"/>
        <w:sz w:val="18"/>
        <w:szCs w:val="18"/>
      </w:rPr>
      <w:t> </w:t>
    </w:r>
    <w:r w:rsidR="00035B3C" w:rsidRPr="00035B3C">
      <w:rPr>
        <w:rFonts w:ascii="Arial" w:hAnsi="Arial" w:cs="Arial"/>
        <w:color w:val="24A5BB"/>
        <w:sz w:val="18"/>
        <w:szCs w:val="18"/>
      </w:rPr>
      <w:t>|</w:t>
    </w:r>
    <w:r w:rsidR="008247A1" w:rsidRPr="008247A1">
      <w:rPr>
        <w:rFonts w:ascii="Arial" w:hAnsi="Arial" w:cs="Arial"/>
        <w:color w:val="475258"/>
        <w:spacing w:val="80"/>
        <w:sz w:val="18"/>
        <w:szCs w:val="18"/>
      </w:rPr>
      <w:t> </w:t>
    </w:r>
    <w:r w:rsidR="00035B3C" w:rsidRPr="00035B3C">
      <w:rPr>
        <w:rFonts w:ascii="Arial" w:hAnsi="Arial" w:cs="Arial"/>
        <w:color w:val="475258"/>
        <w:sz w:val="18"/>
        <w:szCs w:val="18"/>
      </w:rPr>
      <w:t>Amtsgericht Saarbrücken</w:t>
    </w:r>
    <w:r w:rsidR="008247A1" w:rsidRPr="008247A1">
      <w:rPr>
        <w:rFonts w:ascii="Arial" w:hAnsi="Arial" w:cs="Arial"/>
        <w:color w:val="475258"/>
        <w:spacing w:val="80"/>
        <w:sz w:val="18"/>
        <w:szCs w:val="18"/>
      </w:rPr>
      <w:t> </w:t>
    </w:r>
    <w:r w:rsidR="00035B3C" w:rsidRPr="00035B3C">
      <w:rPr>
        <w:rFonts w:ascii="Arial" w:hAnsi="Arial" w:cs="Arial"/>
        <w:color w:val="24A5BB"/>
        <w:sz w:val="18"/>
        <w:szCs w:val="18"/>
      </w:rPr>
      <w:t>|</w:t>
    </w:r>
    <w:r w:rsidR="008247A1" w:rsidRPr="008247A1">
      <w:rPr>
        <w:rFonts w:ascii="Arial" w:hAnsi="Arial" w:cs="Arial"/>
        <w:color w:val="475258"/>
        <w:spacing w:val="80"/>
        <w:sz w:val="18"/>
        <w:szCs w:val="18"/>
      </w:rPr>
      <w:t> </w:t>
    </w:r>
    <w:r w:rsidR="00035B3C" w:rsidRPr="00035B3C">
      <w:rPr>
        <w:rFonts w:ascii="Arial" w:hAnsi="Arial" w:cs="Arial"/>
        <w:color w:val="475258"/>
        <w:sz w:val="18"/>
        <w:szCs w:val="18"/>
      </w:rPr>
      <w:t>HRB</w:t>
    </w:r>
    <w:r w:rsidR="008247A1">
      <w:rPr>
        <w:rFonts w:ascii="Arial" w:hAnsi="Arial" w:cs="Arial"/>
        <w:color w:val="475258"/>
        <w:sz w:val="18"/>
        <w:szCs w:val="18"/>
      </w:rPr>
      <w:t> </w:t>
    </w:r>
    <w:r w:rsidR="00035B3C" w:rsidRPr="00035B3C">
      <w:rPr>
        <w:rFonts w:ascii="Arial" w:hAnsi="Arial" w:cs="Arial"/>
        <w:color w:val="475258"/>
        <w:sz w:val="18"/>
        <w:szCs w:val="18"/>
      </w:rPr>
      <w:t>13611</w:t>
    </w:r>
    <w:r w:rsidR="00035B3C" w:rsidRPr="00035B3C">
      <w:rPr>
        <w:rFonts w:ascii="Arial" w:hAnsi="Arial" w:cs="Arial"/>
        <w:color w:val="475258"/>
        <w:sz w:val="18"/>
        <w:szCs w:val="18"/>
      </w:rPr>
      <w:br/>
      <w:t>Bank: Commerzbank Saarlouis</w:t>
    </w:r>
    <w:r w:rsidR="008247A1" w:rsidRPr="008247A1">
      <w:rPr>
        <w:rFonts w:ascii="Arial" w:hAnsi="Arial" w:cs="Arial"/>
        <w:color w:val="475258"/>
        <w:spacing w:val="80"/>
        <w:sz w:val="18"/>
        <w:szCs w:val="18"/>
      </w:rPr>
      <w:t> </w:t>
    </w:r>
    <w:r w:rsidR="00035B3C" w:rsidRPr="00035B3C">
      <w:rPr>
        <w:rFonts w:ascii="Arial" w:hAnsi="Arial" w:cs="Arial"/>
        <w:color w:val="24A5BB"/>
        <w:sz w:val="18"/>
        <w:szCs w:val="18"/>
      </w:rPr>
      <w:t>|</w:t>
    </w:r>
    <w:r w:rsidR="008247A1" w:rsidRPr="008247A1">
      <w:rPr>
        <w:rFonts w:ascii="Arial" w:hAnsi="Arial" w:cs="Arial"/>
        <w:color w:val="475258"/>
        <w:spacing w:val="80"/>
        <w:sz w:val="18"/>
        <w:szCs w:val="18"/>
      </w:rPr>
      <w:t> </w:t>
    </w:r>
    <w:r w:rsidR="00035B3C" w:rsidRPr="00035B3C">
      <w:rPr>
        <w:rFonts w:ascii="Arial" w:hAnsi="Arial" w:cs="Arial"/>
        <w:color w:val="475258"/>
        <w:sz w:val="18"/>
        <w:szCs w:val="18"/>
      </w:rPr>
      <w:t>IBAN DE08 5904 0000 0551 8857 00</w:t>
    </w:r>
    <w:r w:rsidR="008247A1" w:rsidRPr="008247A1">
      <w:rPr>
        <w:rFonts w:ascii="Arial" w:hAnsi="Arial" w:cs="Arial"/>
        <w:color w:val="475258"/>
        <w:spacing w:val="80"/>
        <w:sz w:val="18"/>
        <w:szCs w:val="18"/>
      </w:rPr>
      <w:t> </w:t>
    </w:r>
    <w:r w:rsidR="00035B3C" w:rsidRPr="00035B3C">
      <w:rPr>
        <w:rFonts w:ascii="Arial" w:hAnsi="Arial" w:cs="Arial"/>
        <w:color w:val="24A5BB"/>
        <w:sz w:val="18"/>
        <w:szCs w:val="18"/>
      </w:rPr>
      <w:t>|</w:t>
    </w:r>
    <w:r w:rsidR="008247A1" w:rsidRPr="008247A1">
      <w:rPr>
        <w:rFonts w:ascii="Arial" w:hAnsi="Arial" w:cs="Arial"/>
        <w:color w:val="475258"/>
        <w:spacing w:val="80"/>
        <w:sz w:val="18"/>
        <w:szCs w:val="18"/>
      </w:rPr>
      <w:t> </w:t>
    </w:r>
    <w:r w:rsidR="00035B3C" w:rsidRPr="00035B3C">
      <w:rPr>
        <w:rFonts w:ascii="Arial" w:hAnsi="Arial" w:cs="Arial"/>
        <w:color w:val="475258"/>
        <w:sz w:val="18"/>
        <w:szCs w:val="18"/>
      </w:rPr>
      <w:t>BIC COBADEFFXXXX</w:t>
    </w:r>
    <w:r w:rsidR="00035B3C" w:rsidRPr="00035B3C">
      <w:rPr>
        <w:rFonts w:ascii="Arial" w:hAnsi="Arial" w:cs="Arial"/>
        <w:color w:val="475258"/>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1595" w14:textId="77777777" w:rsidR="00D61CDB" w:rsidRDefault="00D61CDB" w:rsidP="00C00B73">
      <w:pPr>
        <w:spacing w:after="0" w:line="240" w:lineRule="auto"/>
      </w:pPr>
      <w:r>
        <w:separator/>
      </w:r>
    </w:p>
  </w:footnote>
  <w:footnote w:type="continuationSeparator" w:id="0">
    <w:p w14:paraId="765F543C" w14:textId="77777777" w:rsidR="00D61CDB" w:rsidRDefault="00D61CDB" w:rsidP="00C0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E378" w14:textId="77777777" w:rsidR="008247A1" w:rsidRDefault="008247A1" w:rsidP="008247A1">
    <w:pPr>
      <w:pStyle w:val="Kopfzeile"/>
      <w:jc w:val="center"/>
    </w:pPr>
    <w:r>
      <w:rPr>
        <w:noProof/>
      </w:rPr>
      <w:drawing>
        <wp:inline distT="0" distB="0" distL="0" distR="0" wp14:anchorId="22378C1E" wp14:editId="48072DEB">
          <wp:extent cx="2736000" cy="450000"/>
          <wp:effectExtent l="0" t="0" r="0" b="7620"/>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os_Mainlogo_Verlauf_RGB.jpg"/>
                  <pic:cNvPicPr/>
                </pic:nvPicPr>
                <pic:blipFill>
                  <a:blip r:embed="rId1">
                    <a:extLst>
                      <a:ext uri="{28A0092B-C50C-407E-A947-70E740481C1C}">
                        <a14:useLocalDpi xmlns:a14="http://schemas.microsoft.com/office/drawing/2010/main" val="0"/>
                      </a:ext>
                    </a:extLst>
                  </a:blip>
                  <a:stretch>
                    <a:fillRect/>
                  </a:stretch>
                </pic:blipFill>
                <pic:spPr>
                  <a:xfrm>
                    <a:off x="0" y="0"/>
                    <a:ext cx="2736000"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07A1B"/>
    <w:multiLevelType w:val="hybridMultilevel"/>
    <w:tmpl w:val="1938E5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664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73"/>
    <w:rsid w:val="00035B3C"/>
    <w:rsid w:val="000F61F6"/>
    <w:rsid w:val="00126ABA"/>
    <w:rsid w:val="003501CF"/>
    <w:rsid w:val="003E399C"/>
    <w:rsid w:val="00457D58"/>
    <w:rsid w:val="004F3798"/>
    <w:rsid w:val="00722C19"/>
    <w:rsid w:val="008247A1"/>
    <w:rsid w:val="00920643"/>
    <w:rsid w:val="009A6A26"/>
    <w:rsid w:val="00C00B73"/>
    <w:rsid w:val="00C62EF3"/>
    <w:rsid w:val="00D40494"/>
    <w:rsid w:val="00D4051B"/>
    <w:rsid w:val="00D61CDB"/>
    <w:rsid w:val="00E770BF"/>
    <w:rsid w:val="00F07B5A"/>
    <w:rsid w:val="00FC53F8"/>
    <w:rsid w:val="00FE17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457C02"/>
  <w15:chartTrackingRefBased/>
  <w15:docId w15:val="{F6EC61BD-5A05-4494-9050-C3907A7A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0B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0B73"/>
  </w:style>
  <w:style w:type="paragraph" w:styleId="Fuzeile">
    <w:name w:val="footer"/>
    <w:basedOn w:val="Standard"/>
    <w:link w:val="FuzeileZchn"/>
    <w:uiPriority w:val="99"/>
    <w:unhideWhenUsed/>
    <w:rsid w:val="00C00B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0B73"/>
  </w:style>
  <w:style w:type="table" w:styleId="Tabellenraster">
    <w:name w:val="Table Grid"/>
    <w:basedOn w:val="NormaleTabelle"/>
    <w:uiPriority w:val="39"/>
    <w:rsid w:val="00C00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00B73"/>
    <w:rPr>
      <w:color w:val="0563C1" w:themeColor="hyperlink"/>
      <w:u w:val="single"/>
    </w:rPr>
  </w:style>
  <w:style w:type="character" w:styleId="NichtaufgelsteErwhnung">
    <w:name w:val="Unresolved Mention"/>
    <w:basedOn w:val="Absatz-Standardschriftart"/>
    <w:uiPriority w:val="99"/>
    <w:semiHidden/>
    <w:unhideWhenUsed/>
    <w:rsid w:val="00C00B73"/>
    <w:rPr>
      <w:color w:val="605E5C"/>
      <w:shd w:val="clear" w:color="auto" w:fill="E1DFDD"/>
    </w:rPr>
  </w:style>
  <w:style w:type="paragraph" w:customStyle="1" w:styleId="EinfAbs">
    <w:name w:val="[Einf. Abs.]"/>
    <w:basedOn w:val="Standard"/>
    <w:uiPriority w:val="99"/>
    <w:rsid w:val="00C62EF3"/>
    <w:pPr>
      <w:autoSpaceDE w:val="0"/>
      <w:autoSpaceDN w:val="0"/>
      <w:adjustRightInd w:val="0"/>
      <w:spacing w:after="0" w:line="288" w:lineRule="auto"/>
    </w:pPr>
    <w:rPr>
      <w:rFonts w:ascii="Minion Pro" w:eastAsia="Times New Roman" w:hAnsi="Minion Pro" w:cs="Minion Pro"/>
      <w:color w:val="000000"/>
      <w:sz w:val="24"/>
      <w:szCs w:val="24"/>
      <w:lang w:eastAsia="de-DE"/>
    </w:rPr>
  </w:style>
  <w:style w:type="paragraph" w:styleId="Textkrper-Einzug3">
    <w:name w:val="Body Text Indent 3"/>
    <w:basedOn w:val="Standard"/>
    <w:link w:val="Textkrper-Einzug3Zchn"/>
    <w:rsid w:val="000F61F6"/>
    <w:pPr>
      <w:spacing w:after="120" w:line="240" w:lineRule="auto"/>
      <w:ind w:left="283"/>
    </w:pPr>
    <w:rPr>
      <w:rFonts w:ascii="Times New Roman" w:eastAsia="Times New Roman" w:hAnsi="Times New Roman" w:cs="Times New Roman"/>
      <w:sz w:val="16"/>
      <w:szCs w:val="16"/>
      <w:lang w:val="en-US"/>
    </w:rPr>
  </w:style>
  <w:style w:type="character" w:customStyle="1" w:styleId="Textkrper-Einzug3Zchn">
    <w:name w:val="Textkörper-Einzug 3 Zchn"/>
    <w:basedOn w:val="Absatz-Standardschriftart"/>
    <w:link w:val="Textkrper-Einzug3"/>
    <w:rsid w:val="000F61F6"/>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56858">
      <w:bodyDiv w:val="1"/>
      <w:marLeft w:val="0"/>
      <w:marRight w:val="0"/>
      <w:marTop w:val="0"/>
      <w:marBottom w:val="0"/>
      <w:divBdr>
        <w:top w:val="none" w:sz="0" w:space="0" w:color="auto"/>
        <w:left w:val="none" w:sz="0" w:space="0" w:color="auto"/>
        <w:bottom w:val="none" w:sz="0" w:space="0" w:color="auto"/>
        <w:right w:val="none" w:sz="0" w:space="0" w:color="auto"/>
      </w:divBdr>
    </w:div>
    <w:div w:id="186196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7803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Joerg Kowalski</dc:creator>
  <cp:keywords/>
  <dc:description/>
  <cp:lastModifiedBy>Charline Sorg</cp:lastModifiedBy>
  <cp:revision>2</cp:revision>
  <cp:lastPrinted>2026-04-11T16:59:00Z</cp:lastPrinted>
  <dcterms:created xsi:type="dcterms:W3CDTF">2026-04-20T13:11:00Z</dcterms:created>
  <dcterms:modified xsi:type="dcterms:W3CDTF">2026-04-20T13:11:00Z</dcterms:modified>
</cp:coreProperties>
</file>